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D3A1" w14:textId="4EBA02E1" w:rsidR="001030AA" w:rsidRPr="00AD25CF" w:rsidRDefault="001030AA" w:rsidP="001030AA">
      <w:pPr>
        <w:rPr>
          <w:b/>
          <w:sz w:val="18"/>
          <w:szCs w:val="20"/>
        </w:rPr>
      </w:pPr>
      <w:proofErr w:type="spellStart"/>
      <w:r w:rsidRPr="00AD25CF">
        <w:rPr>
          <w:b/>
          <w:sz w:val="18"/>
          <w:szCs w:val="20"/>
        </w:rPr>
        <w:t>Numer</w:t>
      </w:r>
      <w:proofErr w:type="spellEnd"/>
      <w:r w:rsidRPr="00AD25CF">
        <w:rPr>
          <w:b/>
          <w:sz w:val="18"/>
          <w:szCs w:val="20"/>
        </w:rPr>
        <w:t xml:space="preserve"> </w:t>
      </w:r>
      <w:proofErr w:type="spellStart"/>
      <w:r w:rsidRPr="00AD25CF">
        <w:rPr>
          <w:b/>
          <w:sz w:val="18"/>
          <w:szCs w:val="20"/>
        </w:rPr>
        <w:t>sprawy</w:t>
      </w:r>
      <w:proofErr w:type="spellEnd"/>
      <w:r w:rsidRPr="00AD25CF">
        <w:rPr>
          <w:b/>
          <w:sz w:val="18"/>
          <w:szCs w:val="20"/>
        </w:rPr>
        <w:t>: ZOSM.DZ.</w:t>
      </w:r>
      <w:r w:rsidR="00E75C3D">
        <w:rPr>
          <w:b/>
          <w:sz w:val="18"/>
          <w:szCs w:val="20"/>
        </w:rPr>
        <w:t>271.02.09.20</w:t>
      </w:r>
      <w:r w:rsidRPr="00AD25CF">
        <w:rPr>
          <w:b/>
          <w:sz w:val="18"/>
          <w:szCs w:val="20"/>
        </w:rPr>
        <w:tab/>
      </w:r>
      <w:r w:rsidRPr="00AD25CF">
        <w:rPr>
          <w:b/>
          <w:sz w:val="18"/>
          <w:szCs w:val="20"/>
        </w:rPr>
        <w:tab/>
      </w:r>
      <w:r w:rsidRPr="00AD25CF">
        <w:rPr>
          <w:b/>
          <w:sz w:val="18"/>
          <w:szCs w:val="20"/>
        </w:rPr>
        <w:tab/>
      </w:r>
      <w:r w:rsidRPr="00AD25CF">
        <w:rPr>
          <w:b/>
          <w:sz w:val="18"/>
          <w:szCs w:val="20"/>
        </w:rPr>
        <w:tab/>
      </w:r>
      <w:r w:rsidRPr="00AD25CF">
        <w:rPr>
          <w:b/>
          <w:sz w:val="18"/>
          <w:szCs w:val="20"/>
        </w:rPr>
        <w:tab/>
      </w:r>
      <w:r w:rsidRPr="00AD25CF">
        <w:rPr>
          <w:b/>
          <w:sz w:val="18"/>
          <w:szCs w:val="20"/>
        </w:rPr>
        <w:tab/>
      </w:r>
      <w:proofErr w:type="spellStart"/>
      <w:r w:rsidRPr="00AD25CF">
        <w:rPr>
          <w:b/>
          <w:sz w:val="18"/>
          <w:szCs w:val="20"/>
        </w:rPr>
        <w:t>Załącznik</w:t>
      </w:r>
      <w:proofErr w:type="spellEnd"/>
      <w:r w:rsidRPr="00AD25CF">
        <w:rPr>
          <w:b/>
          <w:sz w:val="18"/>
          <w:szCs w:val="20"/>
        </w:rPr>
        <w:t xml:space="preserve"> Nr </w:t>
      </w:r>
      <w:r>
        <w:rPr>
          <w:b/>
          <w:sz w:val="18"/>
          <w:szCs w:val="20"/>
        </w:rPr>
        <w:t>1</w:t>
      </w:r>
      <w:r w:rsidRPr="00AD25CF">
        <w:rPr>
          <w:b/>
          <w:sz w:val="18"/>
          <w:szCs w:val="20"/>
        </w:rPr>
        <w:t xml:space="preserve"> do SIWZ</w:t>
      </w:r>
    </w:p>
    <w:p w14:paraId="5DE23965" w14:textId="77777777" w:rsidR="00C125F0" w:rsidRPr="00EA2C62" w:rsidRDefault="00C125F0" w:rsidP="0055619D">
      <w:pPr>
        <w:spacing w:after="0"/>
        <w:rPr>
          <w:b/>
          <w:bCs/>
          <w:sz w:val="20"/>
          <w:szCs w:val="20"/>
          <w:lang w:val="pl-PL"/>
        </w:rPr>
      </w:pPr>
    </w:p>
    <w:p w14:paraId="4AC0B833" w14:textId="77777777" w:rsidR="00C125F0" w:rsidRPr="00EA2C62" w:rsidRDefault="00C125F0" w:rsidP="000D77A0">
      <w:pPr>
        <w:keepNext/>
        <w:spacing w:after="0" w:line="360" w:lineRule="auto"/>
        <w:jc w:val="center"/>
        <w:outlineLvl w:val="7"/>
        <w:rPr>
          <w:b/>
          <w:bCs/>
          <w:color w:val="000080"/>
          <w:sz w:val="24"/>
          <w:szCs w:val="24"/>
          <w:lang w:val="pl-PL" w:eastAsia="pl-PL"/>
        </w:rPr>
      </w:pPr>
    </w:p>
    <w:p w14:paraId="5E675491" w14:textId="77777777" w:rsidR="00C125F0" w:rsidRPr="00EA2C62" w:rsidRDefault="00C125F0" w:rsidP="000D77A0">
      <w:pPr>
        <w:keepNext/>
        <w:spacing w:after="0" w:line="360" w:lineRule="auto"/>
        <w:jc w:val="center"/>
        <w:outlineLvl w:val="7"/>
        <w:rPr>
          <w:b/>
          <w:bCs/>
          <w:sz w:val="24"/>
          <w:szCs w:val="24"/>
          <w:lang w:val="pl-PL" w:eastAsia="pl-PL"/>
        </w:rPr>
      </w:pPr>
      <w:r w:rsidRPr="00EA2C62">
        <w:rPr>
          <w:b/>
          <w:bCs/>
          <w:color w:val="000080"/>
          <w:sz w:val="24"/>
          <w:szCs w:val="24"/>
          <w:lang w:val="pl-PL" w:eastAsia="pl-PL"/>
        </w:rPr>
        <w:t xml:space="preserve">SZCZEGÓŁOWY OPIS PRZEDMIOTU ZAMÓWIENIA </w:t>
      </w:r>
    </w:p>
    <w:p w14:paraId="3D2428ED" w14:textId="77777777" w:rsidR="00C125F0" w:rsidRPr="00EA2C62" w:rsidRDefault="00C125F0" w:rsidP="004D600A">
      <w:pPr>
        <w:spacing w:after="0"/>
        <w:rPr>
          <w:b/>
          <w:bCs/>
          <w:sz w:val="20"/>
          <w:szCs w:val="20"/>
          <w:lang w:val="pl-PL"/>
        </w:rPr>
      </w:pPr>
    </w:p>
    <w:p w14:paraId="2F42D54E" w14:textId="77777777" w:rsidR="00C125F0" w:rsidRPr="0055619D" w:rsidRDefault="00C125F0" w:rsidP="00C04C6F">
      <w:pPr>
        <w:spacing w:after="0"/>
        <w:jc w:val="both"/>
        <w:rPr>
          <w:b/>
          <w:bCs/>
          <w:sz w:val="20"/>
          <w:szCs w:val="20"/>
          <w:lang w:val="pl-PL"/>
        </w:rPr>
      </w:pPr>
      <w:r w:rsidRPr="0055619D">
        <w:rPr>
          <w:b/>
          <w:bCs/>
          <w:sz w:val="20"/>
          <w:szCs w:val="20"/>
          <w:lang w:val="pl-PL"/>
        </w:rPr>
        <w:t xml:space="preserve">MODERNIZACJA SYSTEMU MONITORINGU WIZYJNEGO M.ST. WARSZAWY - MODERNIZACJA RADIOWYCH STACJI BAZOWYCH EC WOLA, TARGOWA ORAZ SYSTEMU NADZORU RZEKI WISŁY WRAZ Z PUNKTAMI KAMEROWYMI </w:t>
      </w:r>
      <w:r w:rsidRPr="0055619D">
        <w:rPr>
          <w:b/>
          <w:bCs/>
          <w:sz w:val="20"/>
          <w:szCs w:val="20"/>
          <w:lang w:val="pl-PL"/>
        </w:rPr>
        <w:br/>
      </w:r>
    </w:p>
    <w:p w14:paraId="721D7295" w14:textId="6640FA95" w:rsidR="00C125F0" w:rsidRPr="00C90230" w:rsidRDefault="00C125F0" w:rsidP="00E64776">
      <w:pPr>
        <w:spacing w:after="0"/>
        <w:ind w:firstLine="72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Obecnie w mieście pracują systemy radiowe w topologii Punkt-Wielopunkt oraz Punkt</w:t>
      </w:r>
      <w:r w:rsidR="00446E50" w:rsidRPr="00C90230">
        <w:rPr>
          <w:sz w:val="18"/>
          <w:szCs w:val="18"/>
          <w:lang w:val="pl-PL"/>
        </w:rPr>
        <w:t>-</w:t>
      </w:r>
      <w:r w:rsidRPr="00C90230">
        <w:rPr>
          <w:sz w:val="18"/>
          <w:szCs w:val="18"/>
          <w:lang w:val="pl-PL"/>
        </w:rPr>
        <w:t xml:space="preserve">Punkt oparty o rozwiązanie firmy </w:t>
      </w:r>
      <w:proofErr w:type="spellStart"/>
      <w:r w:rsidRPr="00C90230">
        <w:rPr>
          <w:sz w:val="18"/>
          <w:szCs w:val="18"/>
          <w:lang w:val="pl-PL"/>
        </w:rPr>
        <w:t>Intracom</w:t>
      </w:r>
      <w:proofErr w:type="spellEnd"/>
      <w:r w:rsidRPr="00C90230">
        <w:rPr>
          <w:sz w:val="18"/>
          <w:szCs w:val="18"/>
          <w:lang w:val="pl-PL"/>
        </w:rPr>
        <w:t xml:space="preserve">-Telecom </w:t>
      </w:r>
      <w:proofErr w:type="spellStart"/>
      <w:r w:rsidRPr="00C90230">
        <w:rPr>
          <w:sz w:val="18"/>
          <w:szCs w:val="18"/>
          <w:lang w:val="pl-PL"/>
        </w:rPr>
        <w:t>WiBAS</w:t>
      </w:r>
      <w:proofErr w:type="spellEnd"/>
      <w:r w:rsidRPr="00C90230">
        <w:rPr>
          <w:sz w:val="18"/>
          <w:szCs w:val="18"/>
          <w:lang w:val="pl-PL"/>
        </w:rPr>
        <w:t xml:space="preserve">-OSDR oraz </w:t>
      </w:r>
      <w:proofErr w:type="spellStart"/>
      <w:r w:rsidRPr="00C90230">
        <w:rPr>
          <w:sz w:val="18"/>
          <w:szCs w:val="18"/>
          <w:lang w:val="pl-PL"/>
        </w:rPr>
        <w:t>StreetNode</w:t>
      </w:r>
      <w:proofErr w:type="spellEnd"/>
      <w:r w:rsidRPr="00C90230">
        <w:rPr>
          <w:sz w:val="18"/>
          <w:szCs w:val="18"/>
          <w:lang w:val="pl-PL"/>
        </w:rPr>
        <w:t xml:space="preserve">. Ze względu na przeznaczenie obecnie wykorzystywanych dwóch 56 kanałów radiowych w paśmie 26 GHz na potrzeby sieci 5G oraz przydzielenie dwóch nowych 56 MHz kanałów w paśmie 28 GHz, konieczna jest wymiana jednostek radiowych z zachowaniem obecnej infrastruktury oraz systemu zarządzania zachowując co najmniej dotychczasową funkcjonalność wszystkich systemów. </w:t>
      </w:r>
    </w:p>
    <w:p w14:paraId="6EC1AC45" w14:textId="77777777" w:rsidR="00C125F0" w:rsidRPr="00C90230" w:rsidRDefault="00C125F0" w:rsidP="00E64776">
      <w:pPr>
        <w:spacing w:after="0"/>
        <w:ind w:firstLine="72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Zadanie obejmuje modernizację </w:t>
      </w:r>
      <w:r w:rsidRPr="00C90230">
        <w:rPr>
          <w:b/>
          <w:bCs/>
          <w:sz w:val="18"/>
          <w:szCs w:val="18"/>
          <w:u w:val="single"/>
          <w:lang w:val="pl-PL"/>
        </w:rPr>
        <w:t>części radiowej</w:t>
      </w:r>
      <w:r w:rsidRPr="00C90230">
        <w:rPr>
          <w:sz w:val="18"/>
          <w:szCs w:val="18"/>
          <w:lang w:val="pl-PL"/>
        </w:rPr>
        <w:t xml:space="preserve"> systemu monitoringu miasta st. Warszawy i polega na dostawie, instalacji, konfiguracji, rekonfiguracji i uruchomieniu nowych systemów zgodnie z wymogami SIWZ:</w:t>
      </w:r>
    </w:p>
    <w:p w14:paraId="16FAD3DF" w14:textId="77777777" w:rsidR="00C125F0" w:rsidRPr="00C90230" w:rsidRDefault="00C125F0" w:rsidP="00E64925">
      <w:pPr>
        <w:spacing w:after="0"/>
        <w:jc w:val="both"/>
        <w:rPr>
          <w:b/>
          <w:bCs/>
          <w:sz w:val="18"/>
          <w:szCs w:val="18"/>
          <w:lang w:val="pl-PL"/>
        </w:rPr>
      </w:pPr>
      <w:r w:rsidRPr="00C90230">
        <w:rPr>
          <w:b/>
          <w:bCs/>
          <w:sz w:val="18"/>
          <w:szCs w:val="18"/>
          <w:lang w:val="pl-PL"/>
        </w:rPr>
        <w:t xml:space="preserve">Urządzenia systemu Punkt-Wielopunkt muszą być kompatybilne ze stacjami bazowymi Komendy Stołecznej Policji, która równolegle modernizuje swój system Punkt-Wielopunkt to systemu </w:t>
      </w:r>
      <w:proofErr w:type="spellStart"/>
      <w:r w:rsidRPr="00C90230">
        <w:rPr>
          <w:b/>
          <w:bCs/>
          <w:sz w:val="18"/>
          <w:szCs w:val="18"/>
          <w:lang w:val="pl-PL"/>
        </w:rPr>
        <w:t>WiBAS</w:t>
      </w:r>
      <w:proofErr w:type="spellEnd"/>
      <w:r w:rsidRPr="00C90230">
        <w:rPr>
          <w:b/>
          <w:bCs/>
          <w:sz w:val="18"/>
          <w:szCs w:val="18"/>
          <w:lang w:val="pl-PL"/>
        </w:rPr>
        <w:t>-OSDR 28GHz!!</w:t>
      </w:r>
    </w:p>
    <w:p w14:paraId="2F9ECEC8" w14:textId="77777777" w:rsidR="00C125F0" w:rsidRPr="00C90230" w:rsidRDefault="00C125F0" w:rsidP="00E64925">
      <w:pPr>
        <w:spacing w:after="0"/>
        <w:jc w:val="both"/>
        <w:rPr>
          <w:b/>
          <w:bCs/>
          <w:sz w:val="18"/>
          <w:szCs w:val="18"/>
          <w:lang w:val="pl-PL"/>
        </w:rPr>
      </w:pPr>
      <w:r w:rsidRPr="00C90230">
        <w:rPr>
          <w:b/>
          <w:bCs/>
          <w:sz w:val="18"/>
          <w:szCs w:val="18"/>
          <w:lang w:val="pl-PL"/>
        </w:rPr>
        <w:t>W ramach tego postępowania należy zmodernizować następujące elementy systemu:</w:t>
      </w:r>
    </w:p>
    <w:p w14:paraId="7A6F8E0B" w14:textId="65DA16BF" w:rsidR="00C125F0" w:rsidRPr="00C90230" w:rsidRDefault="00C125F0" w:rsidP="00F6158C">
      <w:pPr>
        <w:pStyle w:val="Akapitzlist"/>
        <w:numPr>
          <w:ilvl w:val="0"/>
          <w:numId w:val="24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3 sektorowa stacja bazowa </w:t>
      </w:r>
      <w:proofErr w:type="spellStart"/>
      <w:r w:rsidRPr="00C90230">
        <w:rPr>
          <w:sz w:val="18"/>
          <w:szCs w:val="18"/>
          <w:lang w:val="pl-PL"/>
        </w:rPr>
        <w:t>EWiBAS</w:t>
      </w:r>
      <w:proofErr w:type="spellEnd"/>
      <w:r w:rsidRPr="00C90230">
        <w:rPr>
          <w:sz w:val="18"/>
          <w:szCs w:val="18"/>
          <w:lang w:val="pl-PL"/>
        </w:rPr>
        <w:t>-OSDR-HUB (lub równoważnej) w paśmie 28 GHz (EC Wola)</w:t>
      </w:r>
      <w:r w:rsidR="00446E50" w:rsidRPr="00C90230">
        <w:rPr>
          <w:sz w:val="18"/>
          <w:szCs w:val="18"/>
          <w:lang w:val="pl-PL"/>
        </w:rPr>
        <w:t>,</w:t>
      </w:r>
      <w:r w:rsidRPr="00C90230">
        <w:rPr>
          <w:sz w:val="18"/>
          <w:szCs w:val="18"/>
          <w:lang w:val="pl-PL"/>
        </w:rPr>
        <w:t xml:space="preserve"> </w:t>
      </w:r>
    </w:p>
    <w:p w14:paraId="24A92F76" w14:textId="7AA77773" w:rsidR="00C125F0" w:rsidRPr="00C90230" w:rsidRDefault="00C125F0" w:rsidP="00F6158C">
      <w:pPr>
        <w:pStyle w:val="Akapitzlist"/>
        <w:numPr>
          <w:ilvl w:val="0"/>
          <w:numId w:val="24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3 sektorowej stacji bazowej </w:t>
      </w:r>
      <w:proofErr w:type="spellStart"/>
      <w:r w:rsidRPr="00C90230">
        <w:rPr>
          <w:sz w:val="18"/>
          <w:szCs w:val="18"/>
          <w:lang w:val="pl-PL"/>
        </w:rPr>
        <w:t>WiBAS</w:t>
      </w:r>
      <w:proofErr w:type="spellEnd"/>
      <w:r w:rsidRPr="00C90230">
        <w:rPr>
          <w:sz w:val="18"/>
          <w:szCs w:val="18"/>
          <w:lang w:val="pl-PL"/>
        </w:rPr>
        <w:t>-OSDR-HUB ( lub równoważnej) w paśmie 28 GHz (BTS Kijowska)</w:t>
      </w:r>
      <w:r w:rsidR="00446E50" w:rsidRPr="00C90230">
        <w:rPr>
          <w:sz w:val="18"/>
          <w:szCs w:val="18"/>
          <w:lang w:val="pl-PL"/>
        </w:rPr>
        <w:t>,</w:t>
      </w:r>
    </w:p>
    <w:p w14:paraId="098E9843" w14:textId="059E5D5C" w:rsidR="00C125F0" w:rsidRPr="00C90230" w:rsidRDefault="00C125F0" w:rsidP="00F6158C">
      <w:pPr>
        <w:pStyle w:val="Akapitzlist"/>
        <w:numPr>
          <w:ilvl w:val="0"/>
          <w:numId w:val="24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1 sektorowej stacji bazowej </w:t>
      </w:r>
      <w:proofErr w:type="spellStart"/>
      <w:r w:rsidRPr="00C90230">
        <w:rPr>
          <w:sz w:val="18"/>
          <w:szCs w:val="18"/>
          <w:lang w:val="pl-PL"/>
        </w:rPr>
        <w:t>WiBAS</w:t>
      </w:r>
      <w:proofErr w:type="spellEnd"/>
      <w:r w:rsidRPr="00C90230">
        <w:rPr>
          <w:sz w:val="18"/>
          <w:szCs w:val="18"/>
          <w:lang w:val="pl-PL"/>
        </w:rPr>
        <w:t>-OSDR-HUB (lub równoważnej) w paśmie 28 GHZ (BTS CBŚP)</w:t>
      </w:r>
      <w:r w:rsidR="00446E50" w:rsidRPr="00C90230">
        <w:rPr>
          <w:sz w:val="18"/>
          <w:szCs w:val="18"/>
          <w:lang w:val="pl-PL"/>
        </w:rPr>
        <w:t>,</w:t>
      </w:r>
    </w:p>
    <w:p w14:paraId="3E740660" w14:textId="27703929" w:rsidR="00C125F0" w:rsidRPr="00C90230" w:rsidRDefault="00C125F0" w:rsidP="00F6158C">
      <w:pPr>
        <w:pStyle w:val="Akapitzlist"/>
        <w:numPr>
          <w:ilvl w:val="0"/>
          <w:numId w:val="24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28 punków kamerowych </w:t>
      </w:r>
      <w:proofErr w:type="spellStart"/>
      <w:r w:rsidRPr="00C90230">
        <w:rPr>
          <w:sz w:val="18"/>
          <w:szCs w:val="18"/>
          <w:lang w:val="pl-PL"/>
        </w:rPr>
        <w:t>WiBAS</w:t>
      </w:r>
      <w:proofErr w:type="spellEnd"/>
      <w:r w:rsidRPr="00C90230">
        <w:rPr>
          <w:sz w:val="18"/>
          <w:szCs w:val="18"/>
          <w:lang w:val="pl-PL"/>
        </w:rPr>
        <w:t xml:space="preserve">-OSDR-TS ((lub równoważnych) podłączonych do stacji bazowych </w:t>
      </w:r>
      <w:proofErr w:type="spellStart"/>
      <w:r w:rsidRPr="00C90230">
        <w:rPr>
          <w:sz w:val="18"/>
          <w:szCs w:val="18"/>
          <w:lang w:val="pl-PL"/>
        </w:rPr>
        <w:t>WiBAS</w:t>
      </w:r>
      <w:proofErr w:type="spellEnd"/>
      <w:r w:rsidRPr="00C90230">
        <w:rPr>
          <w:sz w:val="18"/>
          <w:szCs w:val="18"/>
          <w:lang w:val="pl-PL"/>
        </w:rPr>
        <w:t>-OSDR-HUB*</w:t>
      </w:r>
      <w:r w:rsidR="00446E50" w:rsidRPr="00C90230">
        <w:rPr>
          <w:sz w:val="18"/>
          <w:szCs w:val="18"/>
          <w:lang w:val="pl-PL"/>
        </w:rPr>
        <w:t>,</w:t>
      </w:r>
    </w:p>
    <w:p w14:paraId="04256805" w14:textId="174DB037" w:rsidR="00C125F0" w:rsidRPr="00C90230" w:rsidRDefault="00C125F0" w:rsidP="00F6158C">
      <w:pPr>
        <w:pStyle w:val="Akapitzlist"/>
        <w:numPr>
          <w:ilvl w:val="0"/>
          <w:numId w:val="24"/>
        </w:numPr>
        <w:spacing w:after="0"/>
        <w:jc w:val="both"/>
        <w:rPr>
          <w:sz w:val="18"/>
          <w:szCs w:val="18"/>
          <w:lang w:val="pl-PL"/>
        </w:rPr>
      </w:pPr>
      <w:proofErr w:type="spellStart"/>
      <w:r w:rsidRPr="00C90230">
        <w:rPr>
          <w:sz w:val="18"/>
          <w:szCs w:val="18"/>
          <w:lang w:val="pl-PL"/>
        </w:rPr>
        <w:t>Upgrade`ować</w:t>
      </w:r>
      <w:proofErr w:type="spellEnd"/>
      <w:r w:rsidRPr="00C90230">
        <w:rPr>
          <w:sz w:val="18"/>
          <w:szCs w:val="18"/>
          <w:lang w:val="pl-PL"/>
        </w:rPr>
        <w:t xml:space="preserve"> system </w:t>
      </w:r>
      <w:proofErr w:type="spellStart"/>
      <w:r w:rsidRPr="00C90230">
        <w:rPr>
          <w:sz w:val="18"/>
          <w:szCs w:val="18"/>
          <w:lang w:val="pl-PL"/>
        </w:rPr>
        <w:t>uniMS</w:t>
      </w:r>
      <w:proofErr w:type="spellEnd"/>
      <w:r w:rsidRPr="00C90230">
        <w:rPr>
          <w:sz w:val="18"/>
          <w:szCs w:val="18"/>
          <w:lang w:val="pl-PL"/>
        </w:rPr>
        <w:t xml:space="preserve"> do najnowszej dostępnej wersji z przeniesieniem wszystkich licencji</w:t>
      </w:r>
      <w:r w:rsidR="00446E50" w:rsidRPr="00C90230">
        <w:rPr>
          <w:sz w:val="18"/>
          <w:szCs w:val="18"/>
          <w:lang w:val="pl-PL"/>
        </w:rPr>
        <w:t>.</w:t>
      </w:r>
    </w:p>
    <w:p w14:paraId="2A1444CF" w14:textId="77777777" w:rsidR="00C125F0" w:rsidRPr="00C90230" w:rsidRDefault="00C125F0" w:rsidP="000574A6">
      <w:pPr>
        <w:spacing w:after="0"/>
        <w:jc w:val="both"/>
        <w:rPr>
          <w:sz w:val="18"/>
          <w:szCs w:val="18"/>
          <w:lang w:val="pl-PL"/>
        </w:rPr>
      </w:pPr>
    </w:p>
    <w:p w14:paraId="66A08D7E" w14:textId="410D38E0" w:rsidR="00C125F0" w:rsidRPr="00C90230" w:rsidRDefault="00C125F0" w:rsidP="008D36F9">
      <w:pPr>
        <w:spacing w:after="0"/>
        <w:ind w:firstLine="360"/>
        <w:jc w:val="both"/>
        <w:rPr>
          <w:b/>
          <w:bCs/>
          <w:sz w:val="18"/>
          <w:szCs w:val="18"/>
          <w:lang w:val="pl-PL"/>
        </w:rPr>
      </w:pPr>
      <w:r w:rsidRPr="00C90230">
        <w:rPr>
          <w:b/>
          <w:bCs/>
          <w:sz w:val="18"/>
          <w:szCs w:val="18"/>
          <w:lang w:val="pl-PL"/>
        </w:rPr>
        <w:t>Dokładana lista punktów kamerowych z podaniem technologii zostanie dostarczona po podpisaniu umowy z</w:t>
      </w:r>
      <w:r w:rsidR="004A2E04" w:rsidRPr="00C90230">
        <w:rPr>
          <w:b/>
          <w:bCs/>
          <w:sz w:val="18"/>
          <w:szCs w:val="18"/>
          <w:lang w:val="pl-PL"/>
        </w:rPr>
        <w:t> </w:t>
      </w:r>
      <w:r w:rsidRPr="00C90230">
        <w:rPr>
          <w:b/>
          <w:bCs/>
          <w:sz w:val="18"/>
          <w:szCs w:val="18"/>
          <w:lang w:val="pl-PL"/>
        </w:rPr>
        <w:t>Wykonawcą (wszystkie punkty kamerowe znajdują się na terenie m.st. Warszawy).</w:t>
      </w:r>
    </w:p>
    <w:p w14:paraId="386101E0" w14:textId="77777777" w:rsidR="00C125F0" w:rsidRPr="00C90230" w:rsidRDefault="00C125F0" w:rsidP="000574A6">
      <w:pPr>
        <w:spacing w:after="0"/>
        <w:jc w:val="both"/>
        <w:rPr>
          <w:sz w:val="18"/>
          <w:szCs w:val="18"/>
          <w:lang w:val="pl-PL"/>
        </w:rPr>
      </w:pPr>
    </w:p>
    <w:p w14:paraId="7C91C5D0" w14:textId="77777777" w:rsidR="00C125F0" w:rsidRPr="00C90230" w:rsidRDefault="00C125F0" w:rsidP="00E64925">
      <w:pPr>
        <w:spacing w:after="0"/>
        <w:jc w:val="both"/>
        <w:rPr>
          <w:b/>
          <w:bCs/>
          <w:sz w:val="18"/>
          <w:szCs w:val="18"/>
          <w:lang w:val="pl-PL"/>
        </w:rPr>
      </w:pPr>
      <w:r w:rsidRPr="00C90230">
        <w:rPr>
          <w:b/>
          <w:bCs/>
          <w:sz w:val="18"/>
          <w:szCs w:val="18"/>
          <w:lang w:val="pl-PL"/>
        </w:rPr>
        <w:t>W ramach modernizacji należy:</w:t>
      </w:r>
    </w:p>
    <w:p w14:paraId="7F5EBBCA" w14:textId="77777777" w:rsidR="00C125F0" w:rsidRPr="00C90230" w:rsidRDefault="00C125F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Przygotować projekt wykonawczy, w tym planowanie radiowe dla systemu Punkt-Wielopunkt oraz linii radiowych wykonane z wykorzystaniem specjalistycznego oprogramowania planistycznego odpowiedniego do oferowanych urządzeń zgodnie z wymogami producentów. Planowanie radiowe musi uwzględniać istniejącą sieć Punkt-Wielopunkt </w:t>
      </w:r>
      <w:proofErr w:type="spellStart"/>
      <w:r w:rsidRPr="00C90230">
        <w:rPr>
          <w:sz w:val="18"/>
          <w:szCs w:val="18"/>
          <w:lang w:val="pl-PL"/>
        </w:rPr>
        <w:t>WiBAS</w:t>
      </w:r>
      <w:proofErr w:type="spellEnd"/>
      <w:r w:rsidRPr="00C90230">
        <w:rPr>
          <w:sz w:val="18"/>
          <w:szCs w:val="18"/>
          <w:lang w:val="pl-PL"/>
        </w:rPr>
        <w:t>-OSDR użytkowanej przez KSP w Warszawie.</w:t>
      </w:r>
    </w:p>
    <w:p w14:paraId="70571EB4" w14:textId="05DF06A0" w:rsidR="00C125F0" w:rsidRPr="00C90230" w:rsidRDefault="00C125F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Uzgodnić konfigurację urządzeń z ZOSM</w:t>
      </w:r>
      <w:r w:rsidR="00446E50" w:rsidRPr="00C90230">
        <w:rPr>
          <w:sz w:val="18"/>
          <w:szCs w:val="18"/>
          <w:lang w:val="pl-PL"/>
        </w:rPr>
        <w:t>.</w:t>
      </w:r>
    </w:p>
    <w:p w14:paraId="5941D600" w14:textId="580DE4BE" w:rsidR="00C125F0" w:rsidRPr="00C90230" w:rsidRDefault="00C125F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Na stacjach bazowych wymienić baterie min. o takiej samej pojemności jak istniejące</w:t>
      </w:r>
      <w:r w:rsidR="00446E50" w:rsidRPr="00C90230">
        <w:rPr>
          <w:sz w:val="18"/>
          <w:szCs w:val="18"/>
          <w:lang w:val="pl-PL"/>
        </w:rPr>
        <w:t>.</w:t>
      </w:r>
    </w:p>
    <w:p w14:paraId="4DBBAC85" w14:textId="77777777" w:rsidR="00C125F0" w:rsidRPr="00C90230" w:rsidRDefault="00C125F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Na stacjach bazowych EC Wola należy wymienić prostowniki w siłowniach </w:t>
      </w:r>
      <w:proofErr w:type="spellStart"/>
      <w:r w:rsidRPr="00C90230">
        <w:rPr>
          <w:sz w:val="18"/>
          <w:szCs w:val="18"/>
          <w:lang w:val="pl-PL"/>
        </w:rPr>
        <w:t>Eltek</w:t>
      </w:r>
      <w:proofErr w:type="spellEnd"/>
      <w:r w:rsidRPr="00C90230">
        <w:rPr>
          <w:sz w:val="18"/>
          <w:szCs w:val="18"/>
          <w:lang w:val="pl-PL"/>
        </w:rPr>
        <w:t xml:space="preserve"> lub zastąpić istniejącą siłownią redundantnego zasilania o mocy wyjściowej min 500 W.</w:t>
      </w:r>
    </w:p>
    <w:p w14:paraId="33D64116" w14:textId="280D24D7" w:rsidR="00C125F0" w:rsidRPr="00C90230" w:rsidRDefault="00C125F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Na stacjach bazowych wykorzystać istniejące źródła zasilania oraz okablowanie, w przypadku braku możliwości lub złego stanu należy je wymienić na kable S-FTP kat. 5e lub wyższej. W przypadku pozostawienia okablowania, Wykonawca udzieli gwarancji i rękojmi na okres taki sam jak na nowo dostarczony sprzęt</w:t>
      </w:r>
      <w:r w:rsidR="00446E50" w:rsidRPr="00C90230">
        <w:rPr>
          <w:sz w:val="18"/>
          <w:szCs w:val="18"/>
          <w:lang w:val="pl-PL"/>
        </w:rPr>
        <w:t>.</w:t>
      </w:r>
    </w:p>
    <w:p w14:paraId="3D8BA982" w14:textId="2C4F0E59" w:rsidR="00C125F0" w:rsidRPr="00C90230" w:rsidRDefault="00C125F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Na stacjach bazowych należy wykorzystać istniejące konstrukcje </w:t>
      </w:r>
      <w:proofErr w:type="spellStart"/>
      <w:r w:rsidRPr="00C90230">
        <w:rPr>
          <w:sz w:val="18"/>
          <w:szCs w:val="18"/>
          <w:lang w:val="pl-PL"/>
        </w:rPr>
        <w:t>podantenowe</w:t>
      </w:r>
      <w:proofErr w:type="spellEnd"/>
      <w:r w:rsidRPr="00C90230">
        <w:rPr>
          <w:sz w:val="18"/>
          <w:szCs w:val="18"/>
          <w:lang w:val="pl-PL"/>
        </w:rPr>
        <w:t>, które należy zabezpieczyć antykorozyjnie (lub jeśli tego wymaga je pomalować) chyba że Wykonawca stwierdzi o ich złym stanie i wymieni je w ramach postępowania</w:t>
      </w:r>
      <w:r w:rsidR="00446E50" w:rsidRPr="00C90230">
        <w:rPr>
          <w:sz w:val="18"/>
          <w:szCs w:val="18"/>
          <w:lang w:val="pl-PL"/>
        </w:rPr>
        <w:t>.</w:t>
      </w:r>
    </w:p>
    <w:p w14:paraId="31F2A2C4" w14:textId="6FE63070" w:rsidR="00C125F0" w:rsidRPr="00C90230" w:rsidRDefault="00C125F0" w:rsidP="00D676CA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Na punktach kamerowych należy wykorzystać istniejące źródła zasilania oraz okablowanie, w przypadku braku możliwości lub złego stanu należy je wymienić na kable S-FTP kat. 5e lub wyższej. W przypadku pozostawienia okablowania, Wykonawca udzieli gwarancji i rękojmi na okres taki sam jak na nowo dostarczony sprzęt</w:t>
      </w:r>
      <w:r w:rsidR="00446E50" w:rsidRPr="00C90230">
        <w:rPr>
          <w:sz w:val="18"/>
          <w:szCs w:val="18"/>
          <w:lang w:val="pl-PL"/>
        </w:rPr>
        <w:t>.</w:t>
      </w:r>
    </w:p>
    <w:p w14:paraId="445AF811" w14:textId="6CDD3D29" w:rsidR="00C125F0" w:rsidRPr="00C90230" w:rsidRDefault="00C125F0" w:rsidP="00D676CA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Na punktach kamerowych należy wykorzystać istniejące konstrukcje </w:t>
      </w:r>
      <w:proofErr w:type="spellStart"/>
      <w:r w:rsidRPr="00C90230">
        <w:rPr>
          <w:sz w:val="18"/>
          <w:szCs w:val="18"/>
          <w:lang w:val="pl-PL"/>
        </w:rPr>
        <w:t>podantenowe</w:t>
      </w:r>
      <w:proofErr w:type="spellEnd"/>
      <w:r w:rsidRPr="00C90230">
        <w:rPr>
          <w:sz w:val="18"/>
          <w:szCs w:val="18"/>
          <w:lang w:val="pl-PL"/>
        </w:rPr>
        <w:t>, które należy zabezpieczyć antykorozyjnie (lub jeśli tego wymaga je pomalować) chyba że Wykonawca stwierdzi o ich złym stanie i wymieni je w ramach postępowania</w:t>
      </w:r>
      <w:r w:rsidR="00446E50" w:rsidRPr="00C90230">
        <w:rPr>
          <w:sz w:val="18"/>
          <w:szCs w:val="18"/>
          <w:lang w:val="pl-PL"/>
        </w:rPr>
        <w:t>.</w:t>
      </w:r>
      <w:r w:rsidRPr="00C90230">
        <w:rPr>
          <w:sz w:val="18"/>
          <w:szCs w:val="18"/>
          <w:lang w:val="pl-PL"/>
        </w:rPr>
        <w:t xml:space="preserve"> </w:t>
      </w:r>
    </w:p>
    <w:p w14:paraId="70EB8D39" w14:textId="77777777" w:rsidR="00C125F0" w:rsidRPr="00C90230" w:rsidRDefault="00C125F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lastRenderedPageBreak/>
        <w:t>W punktach kamerowych oraz w lokalizacjach które to umożliwiają, Zamawiający dopuszcza wymianę tylko promienników w antenach. W przypadku gdy w dany punkcie uchwyt lub sama antena uległa uszkodzeniu lub jej stan wskazuje na konieczność jej wymiany, taką antenę należy wymienić na nową, o wadze nie przekraczającej obecnej antenie.</w:t>
      </w:r>
    </w:p>
    <w:p w14:paraId="1795B6E0" w14:textId="7E802D20" w:rsidR="00C125F0" w:rsidRPr="00C90230" w:rsidRDefault="00C125F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Na wszystkich lokalizacjach należy </w:t>
      </w:r>
      <w:proofErr w:type="spellStart"/>
      <w:r w:rsidRPr="00C90230">
        <w:rPr>
          <w:sz w:val="18"/>
          <w:szCs w:val="18"/>
          <w:lang w:val="pl-PL"/>
        </w:rPr>
        <w:t>zdeinstalować</w:t>
      </w:r>
      <w:proofErr w:type="spellEnd"/>
      <w:r w:rsidRPr="00C90230">
        <w:rPr>
          <w:sz w:val="18"/>
          <w:szCs w:val="18"/>
          <w:lang w:val="pl-PL"/>
        </w:rPr>
        <w:t xml:space="preserve"> istniejący sprzęt, zabezpieczyć go oraz przekazać go do siedziby zamawiającego</w:t>
      </w:r>
      <w:r w:rsidR="00446E50" w:rsidRPr="00C90230">
        <w:rPr>
          <w:sz w:val="18"/>
          <w:szCs w:val="18"/>
          <w:lang w:val="pl-PL"/>
        </w:rPr>
        <w:t>.</w:t>
      </w:r>
    </w:p>
    <w:p w14:paraId="659569E4" w14:textId="1ADE338F" w:rsidR="00C125F0" w:rsidRPr="00C90230" w:rsidRDefault="00C125F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Zainstalować i skonfigurować nowo dostarczone urządzenia zgodnie z wytycznymi ZOSM</w:t>
      </w:r>
      <w:r w:rsidR="00446E50" w:rsidRPr="00C90230">
        <w:rPr>
          <w:sz w:val="18"/>
          <w:szCs w:val="18"/>
          <w:lang w:val="pl-PL"/>
        </w:rPr>
        <w:t>.</w:t>
      </w:r>
    </w:p>
    <w:p w14:paraId="300C4AB6" w14:textId="3BA6C6E3" w:rsidR="00C125F0" w:rsidRPr="00C90230" w:rsidRDefault="00446E5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U</w:t>
      </w:r>
      <w:r w:rsidR="00C125F0" w:rsidRPr="00C90230">
        <w:rPr>
          <w:sz w:val="18"/>
          <w:szCs w:val="18"/>
          <w:lang w:val="pl-PL"/>
        </w:rPr>
        <w:t>zgodnić z Zamawiającym i przedstawić harmonogram prac w tym okresy braku dostępności usługi monitoringu w Centrach Oglądowych oraz Komendzie Stołecznej Policji, zachowując zasadę, że stacja bazowa wraz z wszystkimi jej terminalami nie może nie działać dużej niż 5 dni roboczych, jednocześnie co najmniej połowa kamer z danej stacji bazowej musi być uruchomiona w przeciągu 3 dni roboczych</w:t>
      </w:r>
      <w:r w:rsidRPr="00C90230">
        <w:rPr>
          <w:sz w:val="18"/>
          <w:szCs w:val="18"/>
          <w:lang w:val="pl-PL"/>
        </w:rPr>
        <w:t>.</w:t>
      </w:r>
    </w:p>
    <w:p w14:paraId="629AFDC2" w14:textId="209A195B" w:rsidR="00C125F0" w:rsidRPr="00C90230" w:rsidRDefault="00C125F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Podłączyć zmodernizowany system radiowy do istniejącego segmentu sieciowego. Za konfigurację istniejących  urządzeń sieciowych odpowiada Zamawiający</w:t>
      </w:r>
      <w:r w:rsidR="00446E50" w:rsidRPr="00C90230">
        <w:rPr>
          <w:sz w:val="18"/>
          <w:szCs w:val="18"/>
          <w:lang w:val="pl-PL"/>
        </w:rPr>
        <w:t>.</w:t>
      </w:r>
    </w:p>
    <w:p w14:paraId="6F05ECEA" w14:textId="619B706C" w:rsidR="00C125F0" w:rsidRPr="00C90230" w:rsidRDefault="00C125F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Na żądanie Zamawiającego zapewnić dodatkową rekonfigurację segmentu radiowego m.in. do współpracy z zmodernizowanym segmentem sieciowym oraz dla potrzeb innych usług w wymiarze 40 godzin. Prowadzone prace mają być wykonywane przez wykwalifikowany personel Wykonawcy</w:t>
      </w:r>
      <w:r w:rsidR="00446E50" w:rsidRPr="00C90230">
        <w:rPr>
          <w:sz w:val="18"/>
          <w:szCs w:val="18"/>
          <w:lang w:val="pl-PL"/>
        </w:rPr>
        <w:t>.</w:t>
      </w:r>
    </w:p>
    <w:p w14:paraId="515ECD5C" w14:textId="3A8FC9D9" w:rsidR="00C125F0" w:rsidRPr="00C90230" w:rsidRDefault="00C125F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Uruchomić i wdrożyć cały system wraz z testami (opracowanymi przez Wykonawcę i zatwierdzonym przez Zamawiającego na etapie realizacji inwestycji)</w:t>
      </w:r>
      <w:r w:rsidR="00446E50" w:rsidRPr="00C90230">
        <w:rPr>
          <w:sz w:val="18"/>
          <w:szCs w:val="18"/>
          <w:lang w:val="pl-PL"/>
        </w:rPr>
        <w:t>.</w:t>
      </w:r>
    </w:p>
    <w:p w14:paraId="3CF9221B" w14:textId="4F895309" w:rsidR="00C125F0" w:rsidRPr="00C90230" w:rsidRDefault="00C125F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Dostarczyć kompletną dokumentację powykonawczą wraz z hasłami administracyjnymi i kodami dostępu do systemów i dostarczonych urządzeń</w:t>
      </w:r>
      <w:r w:rsidR="00446E50" w:rsidRPr="00C90230">
        <w:rPr>
          <w:sz w:val="18"/>
          <w:szCs w:val="18"/>
          <w:lang w:val="pl-PL"/>
        </w:rPr>
        <w:t>.</w:t>
      </w:r>
    </w:p>
    <w:p w14:paraId="3C9E3DED" w14:textId="77777777" w:rsidR="00C125F0" w:rsidRPr="00C90230" w:rsidRDefault="00C125F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Przeprowadzić 2 dniowe szkolenie dla min. 6 osób z systemów radiowych na poziomie administratora systemu z dostarczonych systemów wraz z ich użytkowaniem w systemie zarządzania zakończone imiennym certyfikatem</w:t>
      </w:r>
    </w:p>
    <w:p w14:paraId="1DBA77F4" w14:textId="4E1B27E0" w:rsidR="00C125F0" w:rsidRPr="00C90230" w:rsidRDefault="00C125F0" w:rsidP="00E64925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Udzielić gwarancji, rękojmię i zapewnić konserwację  systemu w okresie wskazanym w umowie</w:t>
      </w:r>
      <w:r w:rsidR="00446E50" w:rsidRPr="00C90230">
        <w:rPr>
          <w:sz w:val="18"/>
          <w:szCs w:val="18"/>
          <w:lang w:val="pl-PL"/>
        </w:rPr>
        <w:t>.</w:t>
      </w:r>
    </w:p>
    <w:p w14:paraId="18F4F52E" w14:textId="77777777" w:rsidR="00C125F0" w:rsidRPr="00C90230" w:rsidRDefault="00C125F0" w:rsidP="00E64925">
      <w:pPr>
        <w:spacing w:after="0"/>
        <w:jc w:val="both"/>
        <w:rPr>
          <w:b/>
          <w:bCs/>
          <w:sz w:val="18"/>
          <w:szCs w:val="18"/>
          <w:lang w:val="pl-PL"/>
        </w:rPr>
      </w:pPr>
    </w:p>
    <w:p w14:paraId="086EB5BD" w14:textId="77777777" w:rsidR="00C125F0" w:rsidRPr="00C90230" w:rsidRDefault="00C125F0" w:rsidP="00E64925">
      <w:pPr>
        <w:spacing w:after="0"/>
        <w:jc w:val="both"/>
        <w:rPr>
          <w:b/>
          <w:bCs/>
          <w:sz w:val="18"/>
          <w:szCs w:val="18"/>
          <w:lang w:val="pl-PL"/>
        </w:rPr>
      </w:pPr>
      <w:r w:rsidRPr="00C90230">
        <w:rPr>
          <w:b/>
          <w:bCs/>
          <w:sz w:val="18"/>
          <w:szCs w:val="18"/>
          <w:lang w:val="pl-PL"/>
        </w:rPr>
        <w:t>I. Wymagania ogólne dla dostarczanych rozwiązań</w:t>
      </w:r>
    </w:p>
    <w:p w14:paraId="1A3EC6D7" w14:textId="77777777" w:rsidR="00C125F0" w:rsidRPr="00C90230" w:rsidRDefault="00C125F0" w:rsidP="00E64925">
      <w:pPr>
        <w:pStyle w:val="Akapitzlist"/>
        <w:numPr>
          <w:ilvl w:val="0"/>
          <w:numId w:val="23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Całość dostarczanego sprzętu i oprogramowania musi pochodzić z autoryzowanego kanału sprzedaży producentów – do oferty należy dołączyć odpowiednie oświadczenie Wykonawcy.</w:t>
      </w:r>
    </w:p>
    <w:p w14:paraId="755EDBE7" w14:textId="77777777" w:rsidR="00C125F0" w:rsidRPr="00C90230" w:rsidRDefault="00C125F0" w:rsidP="00E64925">
      <w:pPr>
        <w:pStyle w:val="Akapitzlist"/>
        <w:numPr>
          <w:ilvl w:val="0"/>
          <w:numId w:val="23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Zamawiający wymaga, by dostarczone urządzenia były nowe (tzn. wyprodukowane nie dawniej, niż na 6 miesięcy przed ich dostarczeniem) oraz by były nieużywane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rozpakowaniem).</w:t>
      </w:r>
    </w:p>
    <w:p w14:paraId="532716CA" w14:textId="77777777" w:rsidR="00C125F0" w:rsidRPr="00C90230" w:rsidRDefault="00C125F0" w:rsidP="00E64925">
      <w:pPr>
        <w:pStyle w:val="Akapitzlist"/>
        <w:numPr>
          <w:ilvl w:val="0"/>
          <w:numId w:val="23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Całość dostarczonego sprzętu radiowego być objęta gwarancją opartą o świadczenia gwarancyjne producentów w okresie wymaganym w SIWZ – do oferty należy dostarczyć odpowiednie oświadczenia Wykonawcy. </w:t>
      </w:r>
    </w:p>
    <w:p w14:paraId="1DA2368D" w14:textId="77777777" w:rsidR="00C125F0" w:rsidRPr="00C90230" w:rsidRDefault="00C125F0" w:rsidP="00E64925">
      <w:pPr>
        <w:pStyle w:val="Akapitzlist"/>
        <w:numPr>
          <w:ilvl w:val="0"/>
          <w:numId w:val="23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Do odbioru końcowego Zamawiający będzie wymagał dostarczenia oryginalnego dokumentu potwierdzającego objęcie gwarancją przez producenta/ów dostarczonych urządzeń radiowych przez okres wskazany w ofercie.</w:t>
      </w:r>
    </w:p>
    <w:p w14:paraId="731379AA" w14:textId="77777777" w:rsidR="00C125F0" w:rsidRPr="00C90230" w:rsidRDefault="00C125F0" w:rsidP="00E64925">
      <w:pPr>
        <w:pStyle w:val="Akapitzlist"/>
        <w:numPr>
          <w:ilvl w:val="0"/>
          <w:numId w:val="23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Wykonawca zapewnia i zobowiązuje się, że zgodne z niniejszą umową korzystanie przez Zamawiającego z dostarczonych produktów nie będzie stanowić naruszenia majątkowych praw autorskich osób trzecich. </w:t>
      </w:r>
    </w:p>
    <w:p w14:paraId="4D2F62AC" w14:textId="77777777" w:rsidR="00C125F0" w:rsidRPr="00C90230" w:rsidRDefault="00C125F0" w:rsidP="00E64925">
      <w:pPr>
        <w:pStyle w:val="Akapitzlist"/>
        <w:numPr>
          <w:ilvl w:val="0"/>
          <w:numId w:val="23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Zamawiający wymaga, by dostarczone oprogramowanie było oprogramowaniem w wersji aktualnej (tzn. opublikowanej przez producenta nie wcześniej niż 6 miesięcy) na dzień poprzedzający dzień składania ofert - do oferty należy dostarczyć odpowiednie oświadczenia wykonawcy.</w:t>
      </w:r>
    </w:p>
    <w:p w14:paraId="2DE93A53" w14:textId="77777777" w:rsidR="00C125F0" w:rsidRPr="00C90230" w:rsidRDefault="00C125F0" w:rsidP="00E64925">
      <w:pPr>
        <w:pStyle w:val="Akapitzlist"/>
        <w:numPr>
          <w:ilvl w:val="0"/>
          <w:numId w:val="23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Oferowane urządzenia w dniu składania ofert nie mogą być przeznaczone przez producenta do wycofania z produkcji lub sprzedaży.</w:t>
      </w:r>
    </w:p>
    <w:p w14:paraId="676F53D2" w14:textId="5929B40B" w:rsidR="00C125F0" w:rsidRPr="00C90230" w:rsidRDefault="00C125F0" w:rsidP="00E64925">
      <w:pPr>
        <w:pStyle w:val="Akapitzlist"/>
        <w:numPr>
          <w:ilvl w:val="0"/>
          <w:numId w:val="23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Do oferty należy umieścić identyfikatory, karty katalogowe, opisy itp. oferowanych urządzeń radiowych oraz systemu/ów zarządzania pozwalające na jednoznaczne ich zidentyfikowanie</w:t>
      </w:r>
      <w:r w:rsidR="00446E50" w:rsidRPr="00C90230">
        <w:rPr>
          <w:sz w:val="18"/>
          <w:szCs w:val="18"/>
          <w:lang w:val="pl-PL"/>
        </w:rPr>
        <w:t>.</w:t>
      </w:r>
    </w:p>
    <w:p w14:paraId="34EF9F0B" w14:textId="77777777" w:rsidR="00C125F0" w:rsidRPr="00C90230" w:rsidRDefault="00C125F0" w:rsidP="00E64925">
      <w:pPr>
        <w:pStyle w:val="Akapitzlist"/>
        <w:numPr>
          <w:ilvl w:val="0"/>
          <w:numId w:val="23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Wszystkie wymagane funkcjonalności muszą być dostępne w dniu składania oferty.</w:t>
      </w:r>
    </w:p>
    <w:p w14:paraId="67B53738" w14:textId="77777777" w:rsidR="00C125F0" w:rsidRPr="00C90230" w:rsidRDefault="00C125F0" w:rsidP="00E64925">
      <w:pPr>
        <w:pStyle w:val="Akapitzlist"/>
        <w:numPr>
          <w:ilvl w:val="0"/>
          <w:numId w:val="23"/>
        </w:num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Zamawiający może w ciągu 3 dni wezwać do nieodpłatnego dostarczenia systemu testowego, składającego się z urządzeń wskazanych w ofercie, w tym: 1 sektora systemu </w:t>
      </w:r>
      <w:proofErr w:type="spellStart"/>
      <w:r w:rsidRPr="00C90230">
        <w:rPr>
          <w:sz w:val="18"/>
          <w:szCs w:val="18"/>
          <w:lang w:val="pl-PL"/>
        </w:rPr>
        <w:t>WiBAS</w:t>
      </w:r>
      <w:proofErr w:type="spellEnd"/>
      <w:r w:rsidRPr="00C90230">
        <w:rPr>
          <w:sz w:val="18"/>
          <w:szCs w:val="18"/>
          <w:lang w:val="pl-PL"/>
        </w:rPr>
        <w:t xml:space="preserve">-OSDR-HUB (lub równoważnego), 1 terminala systemu </w:t>
      </w:r>
      <w:proofErr w:type="spellStart"/>
      <w:r w:rsidRPr="00C90230">
        <w:rPr>
          <w:sz w:val="18"/>
          <w:szCs w:val="18"/>
          <w:lang w:val="pl-PL"/>
        </w:rPr>
        <w:t>WiBAS</w:t>
      </w:r>
      <w:proofErr w:type="spellEnd"/>
      <w:r w:rsidRPr="00C90230">
        <w:rPr>
          <w:sz w:val="18"/>
          <w:szCs w:val="18"/>
          <w:lang w:val="pl-PL"/>
        </w:rPr>
        <w:t xml:space="preserve">-OSDR-TS (lub równoważnego), 1 kompletu radiolinii </w:t>
      </w:r>
      <w:proofErr w:type="spellStart"/>
      <w:r w:rsidRPr="00C90230">
        <w:rPr>
          <w:sz w:val="18"/>
          <w:szCs w:val="18"/>
          <w:lang w:val="pl-PL"/>
        </w:rPr>
        <w:t>WiBAS</w:t>
      </w:r>
      <w:proofErr w:type="spellEnd"/>
      <w:r w:rsidRPr="00C90230">
        <w:rPr>
          <w:sz w:val="18"/>
          <w:szCs w:val="18"/>
          <w:lang w:val="pl-PL"/>
        </w:rPr>
        <w:t>-OSDR-</w:t>
      </w:r>
      <w:proofErr w:type="spellStart"/>
      <w:r w:rsidRPr="00C90230">
        <w:rPr>
          <w:sz w:val="18"/>
          <w:szCs w:val="18"/>
          <w:lang w:val="pl-PL"/>
        </w:rPr>
        <w:t>PtP</w:t>
      </w:r>
      <w:proofErr w:type="spellEnd"/>
      <w:r w:rsidRPr="00C90230">
        <w:rPr>
          <w:sz w:val="18"/>
          <w:szCs w:val="18"/>
          <w:lang w:val="pl-PL"/>
        </w:rPr>
        <w:t xml:space="preserve"> (lub równoważnego), 1 sektora systemu </w:t>
      </w:r>
      <w:proofErr w:type="spellStart"/>
      <w:r w:rsidRPr="00C90230">
        <w:rPr>
          <w:sz w:val="18"/>
          <w:szCs w:val="18"/>
          <w:lang w:val="pl-PL"/>
        </w:rPr>
        <w:t>StreetNode</w:t>
      </w:r>
      <w:proofErr w:type="spellEnd"/>
      <w:r w:rsidRPr="00C90230">
        <w:rPr>
          <w:sz w:val="18"/>
          <w:szCs w:val="18"/>
          <w:lang w:val="pl-PL"/>
        </w:rPr>
        <w:t xml:space="preserve">-HUB (lub równoważnego), 1 terminala systemu </w:t>
      </w:r>
      <w:proofErr w:type="spellStart"/>
      <w:r w:rsidRPr="00C90230">
        <w:rPr>
          <w:sz w:val="18"/>
          <w:szCs w:val="18"/>
          <w:lang w:val="pl-PL"/>
        </w:rPr>
        <w:t>StreetNode</w:t>
      </w:r>
      <w:proofErr w:type="spellEnd"/>
      <w:r w:rsidRPr="00C90230">
        <w:rPr>
          <w:sz w:val="18"/>
          <w:szCs w:val="18"/>
          <w:lang w:val="pl-PL"/>
        </w:rPr>
        <w:t xml:space="preserve">-TS (lub równoważnego), 1 kompletu radiolinii </w:t>
      </w:r>
      <w:proofErr w:type="spellStart"/>
      <w:r w:rsidRPr="00C90230">
        <w:rPr>
          <w:sz w:val="18"/>
          <w:szCs w:val="18"/>
          <w:lang w:val="pl-PL"/>
        </w:rPr>
        <w:t>StreetNode-PtP</w:t>
      </w:r>
      <w:proofErr w:type="spellEnd"/>
      <w:r w:rsidRPr="00C90230">
        <w:rPr>
          <w:sz w:val="18"/>
          <w:szCs w:val="18"/>
          <w:lang w:val="pl-PL"/>
        </w:rPr>
        <w:t xml:space="preserve"> (lub równoważnego) oraz podłączenie go do istniejącego systemu </w:t>
      </w:r>
      <w:proofErr w:type="spellStart"/>
      <w:r w:rsidRPr="00C90230">
        <w:rPr>
          <w:sz w:val="18"/>
          <w:szCs w:val="18"/>
          <w:lang w:val="pl-PL"/>
        </w:rPr>
        <w:t>uniMS</w:t>
      </w:r>
      <w:proofErr w:type="spellEnd"/>
      <w:r w:rsidRPr="00C90230">
        <w:rPr>
          <w:sz w:val="18"/>
          <w:szCs w:val="18"/>
          <w:lang w:val="pl-PL"/>
        </w:rPr>
        <w:t xml:space="preserve"> (lub równoważnego systemu, który oprócz dostarczonych urządzeń obsłuży również istniejące linie radiowe </w:t>
      </w:r>
      <w:proofErr w:type="spellStart"/>
      <w:r w:rsidRPr="00C90230">
        <w:rPr>
          <w:sz w:val="18"/>
          <w:szCs w:val="18"/>
          <w:lang w:val="pl-PL"/>
        </w:rPr>
        <w:t>OmniBAS</w:t>
      </w:r>
      <w:proofErr w:type="spellEnd"/>
      <w:r w:rsidRPr="00C90230">
        <w:rPr>
          <w:sz w:val="18"/>
          <w:szCs w:val="18"/>
          <w:lang w:val="pl-PL"/>
        </w:rPr>
        <w:t xml:space="preserve"> do testów laboratoryjnych, potwierdzających spełnienie wymagań funkcjonalności na okres 7 dni. W okresie tym Wykonawca będzie zobligowany do przedstawienia zgodności wszystkich wymaganych </w:t>
      </w:r>
      <w:r w:rsidRPr="00C90230">
        <w:rPr>
          <w:sz w:val="18"/>
          <w:szCs w:val="18"/>
          <w:lang w:val="pl-PL"/>
        </w:rPr>
        <w:lastRenderedPageBreak/>
        <w:t>funkcjonalności oferowanych systemów opisanych w specyfikacji. Podczas testów, zamawiający może zaprosić przedstawicieli wszystkich firm biorących udział w postępowaniu. W przypadku braku dostarczenia wymaganego sprzętu testowego lub stwierdzenia niezgodności systemu testowego z przedmiotem zamówienia lub ofertą – oferta Wykonawcy zostanie odrzucona na podstawie art. 89 ust 1 pkt 2) ustawy Pzp.</w:t>
      </w:r>
    </w:p>
    <w:p w14:paraId="2E145176" w14:textId="77777777" w:rsidR="00C125F0" w:rsidRPr="00C90230" w:rsidRDefault="00C125F0" w:rsidP="00C84732">
      <w:pPr>
        <w:spacing w:after="0"/>
        <w:jc w:val="both"/>
        <w:rPr>
          <w:b/>
          <w:bCs/>
          <w:sz w:val="18"/>
          <w:szCs w:val="18"/>
          <w:highlight w:val="yellow"/>
          <w:lang w:val="pl-PL"/>
        </w:rPr>
      </w:pPr>
    </w:p>
    <w:p w14:paraId="5C85E7D8" w14:textId="77777777" w:rsidR="00C125F0" w:rsidRPr="00C90230" w:rsidRDefault="00C125F0" w:rsidP="00C84732">
      <w:pPr>
        <w:spacing w:after="0"/>
        <w:jc w:val="both"/>
        <w:rPr>
          <w:b/>
          <w:bCs/>
          <w:sz w:val="18"/>
          <w:szCs w:val="18"/>
          <w:lang w:val="pl-PL"/>
        </w:rPr>
      </w:pPr>
      <w:r w:rsidRPr="00C90230">
        <w:rPr>
          <w:b/>
          <w:bCs/>
          <w:sz w:val="18"/>
          <w:szCs w:val="18"/>
          <w:lang w:val="pl-PL"/>
        </w:rPr>
        <w:t>II. Wymagania pojemnościowe sieci dla Punktów Kamerowych i Dostępowych</w:t>
      </w:r>
    </w:p>
    <w:p w14:paraId="181C2A5B" w14:textId="77777777" w:rsidR="00C125F0" w:rsidRPr="00C90230" w:rsidRDefault="00C125F0" w:rsidP="00C84732">
      <w:p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Modernizacja radiowej sieci teletransmisyjnej na potrzeby Systemu Monitoringu miasta st. Warszawy, musi spełniać wymagania dot. gwarancji dużych przepływności, związanych z przesyłem cyfrowych strumieni video  w standardzie MPEG-4 oraz H.264, w tym strumieni HD oraz Full-HD.</w:t>
      </w:r>
    </w:p>
    <w:p w14:paraId="0B919338" w14:textId="77777777" w:rsidR="00C125F0" w:rsidRPr="00C90230" w:rsidRDefault="00C125F0" w:rsidP="00C84732">
      <w:p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Dla każdego Punktu Kamerowego (PK) z kamerą analogową należy zapewnić gwarantowaną transmisję Ethernet na poziomie 4 </w:t>
      </w:r>
      <w:proofErr w:type="spellStart"/>
      <w:r w:rsidRPr="00C90230">
        <w:rPr>
          <w:sz w:val="18"/>
          <w:szCs w:val="18"/>
          <w:lang w:val="pl-PL"/>
        </w:rPr>
        <w:t>Mbps</w:t>
      </w:r>
      <w:proofErr w:type="spellEnd"/>
      <w:r w:rsidRPr="00C90230">
        <w:rPr>
          <w:sz w:val="18"/>
          <w:szCs w:val="18"/>
          <w:lang w:val="pl-PL"/>
        </w:rPr>
        <w:t xml:space="preserve"> </w:t>
      </w:r>
      <w:proofErr w:type="spellStart"/>
      <w:r w:rsidRPr="00C90230">
        <w:rPr>
          <w:sz w:val="18"/>
          <w:szCs w:val="18"/>
          <w:lang w:val="pl-PL"/>
        </w:rPr>
        <w:t>full</w:t>
      </w:r>
      <w:proofErr w:type="spellEnd"/>
      <w:r w:rsidRPr="00C90230">
        <w:rPr>
          <w:sz w:val="18"/>
          <w:szCs w:val="18"/>
          <w:lang w:val="pl-PL"/>
        </w:rPr>
        <w:t xml:space="preserve">-duplex w warstwie L2 z możliwością elastycznej rekonfiguracji transmisji do min. 10 </w:t>
      </w:r>
      <w:proofErr w:type="spellStart"/>
      <w:r w:rsidRPr="00C90230">
        <w:rPr>
          <w:sz w:val="18"/>
          <w:szCs w:val="18"/>
          <w:lang w:val="pl-PL"/>
        </w:rPr>
        <w:t>Mbps</w:t>
      </w:r>
      <w:proofErr w:type="spellEnd"/>
      <w:r w:rsidRPr="00C90230">
        <w:rPr>
          <w:sz w:val="18"/>
          <w:szCs w:val="18"/>
          <w:lang w:val="pl-PL"/>
        </w:rPr>
        <w:t xml:space="preserve"> Full-Duplex.</w:t>
      </w:r>
    </w:p>
    <w:p w14:paraId="6AC97A9F" w14:textId="77777777" w:rsidR="00C125F0" w:rsidRPr="00C90230" w:rsidRDefault="00C125F0" w:rsidP="00C84732">
      <w:p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Dla Punktów Kamerowych z kamerą HD należy zapewnić gwarantowaną przepływność Ethernet na poziomie 8 </w:t>
      </w:r>
      <w:proofErr w:type="spellStart"/>
      <w:r w:rsidRPr="00C90230">
        <w:rPr>
          <w:sz w:val="18"/>
          <w:szCs w:val="18"/>
          <w:lang w:val="pl-PL"/>
        </w:rPr>
        <w:t>Mbps</w:t>
      </w:r>
      <w:proofErr w:type="spellEnd"/>
      <w:r w:rsidRPr="00C90230">
        <w:rPr>
          <w:sz w:val="18"/>
          <w:szCs w:val="18"/>
          <w:lang w:val="pl-PL"/>
        </w:rPr>
        <w:t xml:space="preserve"> </w:t>
      </w:r>
      <w:proofErr w:type="spellStart"/>
      <w:r w:rsidRPr="00C90230">
        <w:rPr>
          <w:sz w:val="18"/>
          <w:szCs w:val="18"/>
          <w:lang w:val="pl-PL"/>
        </w:rPr>
        <w:t>full</w:t>
      </w:r>
      <w:proofErr w:type="spellEnd"/>
      <w:r w:rsidRPr="00C90230">
        <w:rPr>
          <w:sz w:val="18"/>
          <w:szCs w:val="18"/>
          <w:lang w:val="pl-PL"/>
        </w:rPr>
        <w:t xml:space="preserve">-duplex w warstwie L2 z możliwością elastycznej rekonfiguracji transmisji do min. 20 </w:t>
      </w:r>
      <w:proofErr w:type="spellStart"/>
      <w:r w:rsidRPr="00C90230">
        <w:rPr>
          <w:sz w:val="18"/>
          <w:szCs w:val="18"/>
          <w:lang w:val="pl-PL"/>
        </w:rPr>
        <w:t>Mbps</w:t>
      </w:r>
      <w:proofErr w:type="spellEnd"/>
      <w:r w:rsidRPr="00C90230">
        <w:rPr>
          <w:sz w:val="18"/>
          <w:szCs w:val="18"/>
          <w:lang w:val="pl-PL"/>
        </w:rPr>
        <w:t xml:space="preserve"> Full-Duplex.</w:t>
      </w:r>
    </w:p>
    <w:p w14:paraId="4E721734" w14:textId="77777777" w:rsidR="00C125F0" w:rsidRPr="00C90230" w:rsidRDefault="00C125F0" w:rsidP="00C84732">
      <w:pPr>
        <w:spacing w:after="0"/>
        <w:jc w:val="both"/>
        <w:rPr>
          <w:sz w:val="18"/>
          <w:szCs w:val="18"/>
          <w:lang w:val="pl-PL"/>
        </w:rPr>
      </w:pPr>
    </w:p>
    <w:p w14:paraId="09F10008" w14:textId="77777777" w:rsidR="00C125F0" w:rsidRPr="00C90230" w:rsidRDefault="00C125F0" w:rsidP="00C84732">
      <w:pPr>
        <w:spacing w:after="0"/>
        <w:jc w:val="both"/>
        <w:rPr>
          <w:b/>
          <w:bCs/>
          <w:sz w:val="18"/>
          <w:szCs w:val="18"/>
          <w:lang w:val="pl-PL"/>
        </w:rPr>
      </w:pPr>
      <w:r w:rsidRPr="00C90230">
        <w:rPr>
          <w:b/>
          <w:bCs/>
          <w:sz w:val="18"/>
          <w:szCs w:val="18"/>
          <w:lang w:val="pl-PL"/>
        </w:rPr>
        <w:t xml:space="preserve">III. Wymagania minimalne na systemu radiowego </w:t>
      </w:r>
      <w:proofErr w:type="spellStart"/>
      <w:r w:rsidRPr="00C90230">
        <w:rPr>
          <w:b/>
          <w:bCs/>
          <w:sz w:val="18"/>
          <w:szCs w:val="18"/>
          <w:lang w:val="pl-PL"/>
        </w:rPr>
        <w:t>WiBAS</w:t>
      </w:r>
      <w:proofErr w:type="spellEnd"/>
      <w:r w:rsidRPr="00C90230">
        <w:rPr>
          <w:b/>
          <w:bCs/>
          <w:sz w:val="18"/>
          <w:szCs w:val="18"/>
          <w:lang w:val="pl-PL"/>
        </w:rPr>
        <w:t>-OSDR  (lub równoważnego)</w:t>
      </w:r>
    </w:p>
    <w:p w14:paraId="7D9AFA16" w14:textId="77777777" w:rsidR="00C125F0" w:rsidRPr="00C90230" w:rsidRDefault="00C125F0" w:rsidP="00C84732">
      <w:pPr>
        <w:spacing w:after="0"/>
        <w:jc w:val="both"/>
        <w:rPr>
          <w:b/>
          <w:bCs/>
          <w:i/>
          <w:iCs/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Zastosowany system radiowy musi pracować w topologii Punkt-Wielopunkt (</w:t>
      </w:r>
      <w:proofErr w:type="spellStart"/>
      <w:r w:rsidRPr="00C90230">
        <w:rPr>
          <w:sz w:val="18"/>
          <w:szCs w:val="18"/>
          <w:lang w:val="pl-PL"/>
        </w:rPr>
        <w:t>PmP</w:t>
      </w:r>
      <w:proofErr w:type="spellEnd"/>
      <w:r w:rsidRPr="00C90230">
        <w:rPr>
          <w:sz w:val="18"/>
          <w:szCs w:val="18"/>
          <w:lang w:val="pl-PL"/>
        </w:rPr>
        <w:t xml:space="preserve">) oraz spełniać wszystkie normy dotyczące systemów radiokomunikacyjnych obowiązujących w Unii Europejskiej. </w:t>
      </w:r>
      <w:r w:rsidRPr="00C90230">
        <w:rPr>
          <w:b/>
          <w:bCs/>
          <w:i/>
          <w:iCs/>
          <w:sz w:val="18"/>
          <w:szCs w:val="18"/>
          <w:lang w:val="pl-PL"/>
        </w:rPr>
        <w:t>Obecnie w ZOSM oraz KSP wdrożony jest system LMDS OSDR-</w:t>
      </w:r>
      <w:proofErr w:type="spellStart"/>
      <w:r w:rsidRPr="00C90230">
        <w:rPr>
          <w:b/>
          <w:bCs/>
          <w:i/>
          <w:iCs/>
          <w:sz w:val="18"/>
          <w:szCs w:val="18"/>
          <w:lang w:val="pl-PL"/>
        </w:rPr>
        <w:t>WiBAS</w:t>
      </w:r>
      <w:proofErr w:type="spellEnd"/>
      <w:r w:rsidRPr="00C90230">
        <w:rPr>
          <w:b/>
          <w:bCs/>
          <w:i/>
          <w:iCs/>
          <w:sz w:val="18"/>
          <w:szCs w:val="18"/>
          <w:lang w:val="pl-PL"/>
        </w:rPr>
        <w:t xml:space="preserve"> firmy </w:t>
      </w:r>
      <w:proofErr w:type="spellStart"/>
      <w:r w:rsidRPr="00C90230">
        <w:rPr>
          <w:b/>
          <w:bCs/>
          <w:i/>
          <w:iCs/>
          <w:sz w:val="18"/>
          <w:szCs w:val="18"/>
          <w:lang w:val="pl-PL"/>
        </w:rPr>
        <w:t>Intracom</w:t>
      </w:r>
      <w:proofErr w:type="spellEnd"/>
      <w:r w:rsidRPr="00C90230">
        <w:rPr>
          <w:b/>
          <w:bCs/>
          <w:i/>
          <w:iCs/>
          <w:sz w:val="18"/>
          <w:szCs w:val="18"/>
          <w:lang w:val="pl-PL"/>
        </w:rPr>
        <w:t>-Telecom, który wykorzystuje 2 kanał 56 MHz w paśmie 28 GHz. Dostarczony system musi być kompatybilny z systemami wdrożonymi w ZOSM oraz KSP.</w:t>
      </w:r>
    </w:p>
    <w:p w14:paraId="3D790D43" w14:textId="77777777" w:rsidR="00C125F0" w:rsidRPr="00C90230" w:rsidRDefault="00C125F0" w:rsidP="00C84732">
      <w:pPr>
        <w:spacing w:after="0"/>
        <w:jc w:val="both"/>
        <w:rPr>
          <w:sz w:val="18"/>
          <w:szCs w:val="18"/>
          <w:highlight w:val="yellow"/>
          <w:lang w:val="pl-PL"/>
        </w:rPr>
      </w:pPr>
    </w:p>
    <w:p w14:paraId="67FE9323" w14:textId="77777777" w:rsidR="00C125F0" w:rsidRPr="00C90230" w:rsidRDefault="00C125F0" w:rsidP="00C84732">
      <w:p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System musi spełniać następujące min. wymagania techniczne:</w:t>
      </w:r>
    </w:p>
    <w:p w14:paraId="2C5F90B7" w14:textId="77777777" w:rsidR="00C125F0" w:rsidRPr="00C90230" w:rsidRDefault="00C125F0" w:rsidP="00C84732">
      <w:pPr>
        <w:spacing w:after="0"/>
        <w:jc w:val="both"/>
        <w:rPr>
          <w:sz w:val="18"/>
          <w:szCs w:val="18"/>
          <w:lang w:val="pl-PL"/>
        </w:rPr>
      </w:pPr>
    </w:p>
    <w:p w14:paraId="693F7EA4" w14:textId="320F41D4" w:rsidR="00C125F0" w:rsidRPr="00C90230" w:rsidRDefault="00C125F0" w:rsidP="000D77A0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System musi mieć budowę typu </w:t>
      </w:r>
      <w:proofErr w:type="spellStart"/>
      <w:r w:rsidRPr="00C90230">
        <w:rPr>
          <w:sz w:val="18"/>
          <w:szCs w:val="18"/>
          <w:lang w:val="pl-PL"/>
        </w:rPr>
        <w:t>all-outdoor</w:t>
      </w:r>
      <w:proofErr w:type="spellEnd"/>
      <w:r w:rsidR="00446E50" w:rsidRPr="00C90230">
        <w:rPr>
          <w:sz w:val="18"/>
          <w:szCs w:val="18"/>
          <w:lang w:val="pl-PL"/>
        </w:rPr>
        <w:t>.</w:t>
      </w:r>
    </w:p>
    <w:p w14:paraId="43EA4254" w14:textId="255325D5" w:rsidR="00C125F0" w:rsidRPr="00C90230" w:rsidRDefault="00C125F0" w:rsidP="000D77A0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System musi pracować w paśmie ETSI 28 GHz</w:t>
      </w:r>
      <w:r w:rsidR="00446E50" w:rsidRPr="00C90230">
        <w:rPr>
          <w:sz w:val="18"/>
          <w:szCs w:val="18"/>
          <w:lang w:val="pl-PL"/>
        </w:rPr>
        <w:t>.</w:t>
      </w:r>
    </w:p>
    <w:p w14:paraId="0CFF67CF" w14:textId="77777777" w:rsidR="00C125F0" w:rsidRPr="00C90230" w:rsidRDefault="00C125F0" w:rsidP="000D77A0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Wszystkie urządzenia systemu </w:t>
      </w:r>
      <w:proofErr w:type="spellStart"/>
      <w:r w:rsidRPr="00C90230">
        <w:rPr>
          <w:sz w:val="18"/>
          <w:szCs w:val="18"/>
          <w:lang w:val="pl-PL"/>
        </w:rPr>
        <w:t>WiBAS</w:t>
      </w:r>
      <w:proofErr w:type="spellEnd"/>
      <w:r w:rsidRPr="00C90230">
        <w:rPr>
          <w:sz w:val="18"/>
          <w:szCs w:val="18"/>
          <w:lang w:val="pl-PL"/>
        </w:rPr>
        <w:t>-OSDR muszą mieć możliwość pracy w kanałach z zakresu kanałów 11-16 z planu 28A56.</w:t>
      </w:r>
    </w:p>
    <w:p w14:paraId="3D3E3B21" w14:textId="6A527DF9" w:rsidR="00C125F0" w:rsidRPr="00C90230" w:rsidRDefault="00C125F0" w:rsidP="000D77A0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Każdy z sektorów musi pracować z wykorzystaniem szerokości kanału 28MHz oraz 56MHz z wykorzystaniem pojedynczego modułu ODU</w:t>
      </w:r>
      <w:r w:rsidR="00446E50" w:rsidRPr="00C90230">
        <w:rPr>
          <w:sz w:val="18"/>
          <w:szCs w:val="18"/>
          <w:lang w:val="pl-PL"/>
        </w:rPr>
        <w:t>.</w:t>
      </w:r>
    </w:p>
    <w:p w14:paraId="176F2D0B" w14:textId="14190216" w:rsidR="00C125F0" w:rsidRPr="00C90230" w:rsidRDefault="00C125F0" w:rsidP="000D77A0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Moc nadajnika po stronie stacji bazowej (łącze DL) dla pasma 28 MHz oraz 56 MHz nie może być gorsza niż 17 </w:t>
      </w:r>
      <w:proofErr w:type="spellStart"/>
      <w:r w:rsidRPr="00C90230">
        <w:rPr>
          <w:sz w:val="18"/>
          <w:szCs w:val="18"/>
          <w:lang w:val="pl-PL"/>
        </w:rPr>
        <w:t>dBm</w:t>
      </w:r>
      <w:proofErr w:type="spellEnd"/>
      <w:r w:rsidRPr="00C90230">
        <w:rPr>
          <w:sz w:val="18"/>
          <w:szCs w:val="18"/>
          <w:lang w:val="pl-PL"/>
        </w:rPr>
        <w:t xml:space="preserve"> dla wszystkich modulacji z zakresu 4-256-cio wartościowej</w:t>
      </w:r>
      <w:r w:rsidR="00446E50" w:rsidRPr="00C90230">
        <w:rPr>
          <w:sz w:val="18"/>
          <w:szCs w:val="18"/>
          <w:lang w:val="pl-PL"/>
        </w:rPr>
        <w:t>.</w:t>
      </w:r>
    </w:p>
    <w:p w14:paraId="1F1FC07C" w14:textId="0E96E33B" w:rsidR="00C125F0" w:rsidRPr="00C90230" w:rsidRDefault="00C125F0" w:rsidP="000D77A0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Moc nadajnika po stronie stacji terminalnych (łącze UL) dla pasma 28 MHz oraz 56MHz nie może być gorsza niż 18 </w:t>
      </w:r>
      <w:proofErr w:type="spellStart"/>
      <w:r w:rsidRPr="00C90230">
        <w:rPr>
          <w:sz w:val="18"/>
          <w:szCs w:val="18"/>
          <w:lang w:val="pl-PL"/>
        </w:rPr>
        <w:t>dBm</w:t>
      </w:r>
      <w:proofErr w:type="spellEnd"/>
      <w:r w:rsidRPr="00C90230">
        <w:rPr>
          <w:sz w:val="18"/>
          <w:szCs w:val="18"/>
          <w:lang w:val="pl-PL"/>
        </w:rPr>
        <w:t xml:space="preserve"> dla wszystkich modulacji z zakresu 4-256-cio wartościowej</w:t>
      </w:r>
      <w:r w:rsidR="00446E50" w:rsidRPr="00C90230">
        <w:rPr>
          <w:sz w:val="18"/>
          <w:szCs w:val="18"/>
          <w:lang w:val="pl-PL"/>
        </w:rPr>
        <w:t>.</w:t>
      </w:r>
    </w:p>
    <w:p w14:paraId="20282572" w14:textId="77777777" w:rsidR="00C125F0" w:rsidRPr="00C90230" w:rsidRDefault="00C125F0" w:rsidP="000D77A0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Anteny stacji bazowej oraz anteny terminali powinny być zintegrowane z modułami nadawczo-odbiorczymi (ODU),</w:t>
      </w:r>
    </w:p>
    <w:p w14:paraId="3F315C6F" w14:textId="4D9809DA" w:rsidR="00C125F0" w:rsidRPr="00C90230" w:rsidRDefault="00C125F0" w:rsidP="000D77A0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Zysk anteny stacji terminalnej dla anten parabolicznych powinien być nie gorszy niż 37 </w:t>
      </w:r>
      <w:proofErr w:type="spellStart"/>
      <w:r w:rsidRPr="00C90230">
        <w:rPr>
          <w:sz w:val="18"/>
          <w:szCs w:val="18"/>
          <w:lang w:val="pl-PL"/>
        </w:rPr>
        <w:t>dBi</w:t>
      </w:r>
      <w:proofErr w:type="spellEnd"/>
      <w:r w:rsidRPr="00C90230">
        <w:rPr>
          <w:sz w:val="18"/>
          <w:szCs w:val="18"/>
          <w:lang w:val="pl-PL"/>
        </w:rPr>
        <w:t xml:space="preserve"> dla anten 0.3 m, oraz 42 </w:t>
      </w:r>
      <w:proofErr w:type="spellStart"/>
      <w:r w:rsidRPr="00C90230">
        <w:rPr>
          <w:sz w:val="18"/>
          <w:szCs w:val="18"/>
          <w:lang w:val="pl-PL"/>
        </w:rPr>
        <w:t>dBi</w:t>
      </w:r>
      <w:proofErr w:type="spellEnd"/>
      <w:r w:rsidRPr="00C90230">
        <w:rPr>
          <w:sz w:val="18"/>
          <w:szCs w:val="18"/>
          <w:lang w:val="pl-PL"/>
        </w:rPr>
        <w:t xml:space="preserve"> dla anten 0.6 m.</w:t>
      </w:r>
    </w:p>
    <w:p w14:paraId="63B3D5E1" w14:textId="1E95EA3A" w:rsidR="00C125F0" w:rsidRPr="00C90230" w:rsidRDefault="00C125F0" w:rsidP="000D77A0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System musi wykorzystywać następującej schematy modulacji 4/16/64/128/256-cio wartościowe dla obu kierunków transmisji, z wykorzystaniem kanału 28 MHz oraz 56 MHz</w:t>
      </w:r>
      <w:r w:rsidR="00446E50" w:rsidRPr="00C90230">
        <w:rPr>
          <w:sz w:val="18"/>
          <w:szCs w:val="18"/>
          <w:lang w:val="pl-PL"/>
        </w:rPr>
        <w:t>.</w:t>
      </w:r>
    </w:p>
    <w:p w14:paraId="0521047D" w14:textId="6A6BCA08" w:rsidR="00C125F0" w:rsidRPr="00C90230" w:rsidRDefault="00C125F0" w:rsidP="000D77A0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Pojemność netto (pojemność użyteczna) pojedynczego sektora dla kanału 28/56 MHz z wykorzystaniem modulacji 256-cio wartościowej powinna być odpowiednio nie gorsza niż 150/300 </w:t>
      </w:r>
      <w:proofErr w:type="spellStart"/>
      <w:r w:rsidRPr="00C90230">
        <w:rPr>
          <w:sz w:val="18"/>
          <w:szCs w:val="18"/>
          <w:lang w:val="pl-PL"/>
        </w:rPr>
        <w:t>Mbps</w:t>
      </w:r>
      <w:proofErr w:type="spellEnd"/>
      <w:r w:rsidRPr="00C90230">
        <w:rPr>
          <w:sz w:val="18"/>
          <w:szCs w:val="18"/>
          <w:lang w:val="pl-PL"/>
        </w:rPr>
        <w:t xml:space="preserve"> Full Duplex dla obu kierunków transmisji. Pojemność muszą być osiągana dla wszystkich długości pakietów w warstwie L2</w:t>
      </w:r>
      <w:r w:rsidR="00446E50" w:rsidRPr="00C90230">
        <w:rPr>
          <w:sz w:val="18"/>
          <w:szCs w:val="18"/>
          <w:lang w:val="pl-PL"/>
        </w:rPr>
        <w:t>.</w:t>
      </w:r>
    </w:p>
    <w:p w14:paraId="5EB5EA87" w14:textId="443289DF" w:rsidR="00C125F0" w:rsidRPr="00C90230" w:rsidRDefault="00C125F0" w:rsidP="000D77A0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Sektor stacji bazowej musi mieć możliwość redundantnego zasilania</w:t>
      </w:r>
      <w:r w:rsidR="00446E50" w:rsidRPr="00C90230">
        <w:rPr>
          <w:sz w:val="18"/>
          <w:szCs w:val="18"/>
          <w:lang w:val="pl-PL"/>
        </w:rPr>
        <w:t>.</w:t>
      </w:r>
    </w:p>
    <w:p w14:paraId="03F322F3" w14:textId="68434042" w:rsidR="00C125F0" w:rsidRPr="00C90230" w:rsidRDefault="00C125F0" w:rsidP="000D77A0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Każdy sektor stacji bazowej musi obsługiwać min. 30 terminali. W przypadku konieczności stosowania zewnętrznego modułu (kontrolera), każdy z sektorów musi być wyposażony w odrębny kontroler tak, aby pojedyncza awaria sektora lub kontrolera nie miała wpływu na pozostałe sektory</w:t>
      </w:r>
      <w:r w:rsidR="00446E50" w:rsidRPr="00C90230">
        <w:rPr>
          <w:sz w:val="18"/>
          <w:szCs w:val="18"/>
          <w:lang w:val="pl-PL"/>
        </w:rPr>
        <w:t>.</w:t>
      </w:r>
    </w:p>
    <w:p w14:paraId="219078F4" w14:textId="770506BB" w:rsidR="00C125F0" w:rsidRPr="00C90230" w:rsidRDefault="00C125F0" w:rsidP="000D77A0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Terminal powinien posiadać min. 2 porty GE (w tym min. 1 port elektryczny), w przypadku posiadania tylko jednego portu, do każdego punktu kamerowego należy dostarczyć przemysłowy przełącznik z min 2 portami GE</w:t>
      </w:r>
      <w:r w:rsidR="00446E50" w:rsidRPr="00C90230">
        <w:rPr>
          <w:sz w:val="18"/>
          <w:szCs w:val="18"/>
          <w:lang w:val="pl-PL"/>
        </w:rPr>
        <w:t>.</w:t>
      </w:r>
    </w:p>
    <w:p w14:paraId="3E7CF6B7" w14:textId="2ECD5C09" w:rsidR="00C125F0" w:rsidRPr="00C90230" w:rsidRDefault="00C125F0" w:rsidP="000D77A0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Sektor stacji bazowej oraz terminale muszą mieć klasę szczelności IP66 lub wyższą</w:t>
      </w:r>
      <w:r w:rsidR="00446E50" w:rsidRPr="00C90230">
        <w:rPr>
          <w:sz w:val="18"/>
          <w:szCs w:val="18"/>
          <w:lang w:val="pl-PL"/>
        </w:rPr>
        <w:t>.</w:t>
      </w:r>
    </w:p>
    <w:p w14:paraId="5B11AEA9" w14:textId="0B312422" w:rsidR="00C125F0" w:rsidRPr="00C90230" w:rsidRDefault="00C125F0" w:rsidP="000D77A0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System musi wspierać następujące protokoły:  IEEE 802.1ad, IEE 802.1q. Stacja bazowa oraz terminale muszą mieć zaimplementowane </w:t>
      </w:r>
      <w:proofErr w:type="spellStart"/>
      <w:r w:rsidRPr="00C90230">
        <w:rPr>
          <w:sz w:val="18"/>
          <w:szCs w:val="18"/>
          <w:lang w:val="pl-PL"/>
        </w:rPr>
        <w:t>QoS</w:t>
      </w:r>
      <w:proofErr w:type="spellEnd"/>
      <w:r w:rsidRPr="00C90230">
        <w:rPr>
          <w:sz w:val="18"/>
          <w:szCs w:val="18"/>
          <w:lang w:val="pl-PL"/>
        </w:rPr>
        <w:t xml:space="preserve"> w warstwie radiowej</w:t>
      </w:r>
      <w:r w:rsidR="00446E50" w:rsidRPr="00C90230">
        <w:rPr>
          <w:sz w:val="18"/>
          <w:szCs w:val="18"/>
          <w:lang w:val="pl-PL"/>
        </w:rPr>
        <w:t>.</w:t>
      </w:r>
    </w:p>
    <w:p w14:paraId="50665D9D" w14:textId="77777777" w:rsidR="00C125F0" w:rsidRPr="00C90230" w:rsidRDefault="00C125F0" w:rsidP="00C84732">
      <w:pPr>
        <w:spacing w:after="0"/>
        <w:jc w:val="both"/>
        <w:rPr>
          <w:sz w:val="18"/>
          <w:szCs w:val="18"/>
          <w:highlight w:val="yellow"/>
          <w:lang w:val="pl-PL"/>
        </w:rPr>
      </w:pPr>
    </w:p>
    <w:p w14:paraId="0222302C" w14:textId="77777777" w:rsidR="00C125F0" w:rsidRPr="00C90230" w:rsidRDefault="00C125F0" w:rsidP="007E319E">
      <w:pPr>
        <w:spacing w:after="0"/>
        <w:jc w:val="both"/>
        <w:rPr>
          <w:b/>
          <w:bCs/>
          <w:sz w:val="18"/>
          <w:szCs w:val="18"/>
          <w:lang w:val="pl-PL"/>
        </w:rPr>
      </w:pPr>
      <w:r w:rsidRPr="00C90230">
        <w:rPr>
          <w:b/>
          <w:bCs/>
          <w:sz w:val="18"/>
          <w:szCs w:val="18"/>
          <w:lang w:val="pl-PL"/>
        </w:rPr>
        <w:t xml:space="preserve">IV. Wymagania minimalne na systemu radiowego </w:t>
      </w:r>
      <w:proofErr w:type="spellStart"/>
      <w:r w:rsidRPr="00C90230">
        <w:rPr>
          <w:b/>
          <w:bCs/>
          <w:sz w:val="18"/>
          <w:szCs w:val="18"/>
          <w:lang w:val="pl-PL"/>
        </w:rPr>
        <w:t>StreetNode</w:t>
      </w:r>
      <w:proofErr w:type="spellEnd"/>
      <w:r w:rsidRPr="00C90230">
        <w:rPr>
          <w:b/>
          <w:bCs/>
          <w:sz w:val="18"/>
          <w:szCs w:val="18"/>
          <w:lang w:val="pl-PL"/>
        </w:rPr>
        <w:t xml:space="preserve"> (lub równoważnego)</w:t>
      </w:r>
    </w:p>
    <w:p w14:paraId="749EBD2E" w14:textId="0064CB69" w:rsidR="00C125F0" w:rsidRPr="00C90230" w:rsidRDefault="00C125F0" w:rsidP="007E319E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System musi mieć budowę typu </w:t>
      </w:r>
      <w:proofErr w:type="spellStart"/>
      <w:r w:rsidRPr="00C90230">
        <w:rPr>
          <w:sz w:val="18"/>
          <w:szCs w:val="18"/>
          <w:lang w:val="pl-PL"/>
        </w:rPr>
        <w:t>all-outdoor</w:t>
      </w:r>
      <w:proofErr w:type="spellEnd"/>
      <w:r w:rsidR="00446E50" w:rsidRPr="00C90230">
        <w:rPr>
          <w:sz w:val="18"/>
          <w:szCs w:val="18"/>
          <w:lang w:val="pl-PL"/>
        </w:rPr>
        <w:t>.</w:t>
      </w:r>
    </w:p>
    <w:p w14:paraId="08CC8C92" w14:textId="59462ED5" w:rsidR="00C125F0" w:rsidRPr="00C90230" w:rsidRDefault="00C125F0" w:rsidP="007E319E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System musi pracować w paśmie ETSI 28 GHz</w:t>
      </w:r>
      <w:r w:rsidR="00446E50" w:rsidRPr="00C90230">
        <w:rPr>
          <w:sz w:val="18"/>
          <w:szCs w:val="18"/>
          <w:lang w:val="pl-PL"/>
        </w:rPr>
        <w:t>.</w:t>
      </w:r>
    </w:p>
    <w:p w14:paraId="2A397503" w14:textId="77777777" w:rsidR="00C125F0" w:rsidRPr="00C90230" w:rsidRDefault="00C125F0" w:rsidP="007E319E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lastRenderedPageBreak/>
        <w:t xml:space="preserve">Wszystkie urządzenia systemu </w:t>
      </w:r>
      <w:proofErr w:type="spellStart"/>
      <w:r w:rsidRPr="00C90230">
        <w:rPr>
          <w:sz w:val="18"/>
          <w:szCs w:val="18"/>
          <w:lang w:val="pl-PL"/>
        </w:rPr>
        <w:t>StreetNode</w:t>
      </w:r>
      <w:proofErr w:type="spellEnd"/>
      <w:r w:rsidRPr="00C90230">
        <w:rPr>
          <w:sz w:val="18"/>
          <w:szCs w:val="18"/>
          <w:lang w:val="pl-PL"/>
        </w:rPr>
        <w:t xml:space="preserve">  muszą mieć możliwość pracy w kanałach z zakresu kanałów 11-16 z planu 28A56.</w:t>
      </w:r>
    </w:p>
    <w:p w14:paraId="794AC1DD" w14:textId="5C644575" w:rsidR="00C125F0" w:rsidRPr="00C90230" w:rsidRDefault="00C125F0" w:rsidP="007E319E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Każdy z sektorów musi pracować z wykorzystaniem szerokości kanału 28MHz oraz 56MHz z wykorzystaniem pojedynczego modułu ODU</w:t>
      </w:r>
      <w:r w:rsidR="00446E50" w:rsidRPr="00C90230">
        <w:rPr>
          <w:sz w:val="18"/>
          <w:szCs w:val="18"/>
          <w:lang w:val="pl-PL"/>
        </w:rPr>
        <w:t>.</w:t>
      </w:r>
    </w:p>
    <w:p w14:paraId="43FC29F4" w14:textId="08D894EA" w:rsidR="00C125F0" w:rsidRPr="00C90230" w:rsidRDefault="00C125F0" w:rsidP="007E319E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Moc nadajnika po stronie stacji bazowej (łącze DL) dla pasma 28 MHz oraz 56 MHz nie może być gorsza niż 17 </w:t>
      </w:r>
      <w:proofErr w:type="spellStart"/>
      <w:r w:rsidRPr="00C90230">
        <w:rPr>
          <w:sz w:val="18"/>
          <w:szCs w:val="18"/>
          <w:lang w:val="pl-PL"/>
        </w:rPr>
        <w:t>dBm</w:t>
      </w:r>
      <w:proofErr w:type="spellEnd"/>
      <w:r w:rsidRPr="00C90230">
        <w:rPr>
          <w:sz w:val="18"/>
          <w:szCs w:val="18"/>
          <w:lang w:val="pl-PL"/>
        </w:rPr>
        <w:t xml:space="preserve"> dla wszystkich modulacji z zakresu 4-256-cio wartościowej</w:t>
      </w:r>
      <w:r w:rsidR="00446E50" w:rsidRPr="00C90230">
        <w:rPr>
          <w:sz w:val="18"/>
          <w:szCs w:val="18"/>
          <w:lang w:val="pl-PL"/>
        </w:rPr>
        <w:t>.</w:t>
      </w:r>
    </w:p>
    <w:p w14:paraId="3BE25A6B" w14:textId="55FE8D6D" w:rsidR="00C125F0" w:rsidRPr="00C90230" w:rsidRDefault="00C125F0" w:rsidP="007E319E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Moc nadajnika po stronie stacji terminalnych (łącze UL) dla pasma 28 MHz oraz 56MHz nie może być gorsza niż 18 </w:t>
      </w:r>
      <w:proofErr w:type="spellStart"/>
      <w:r w:rsidRPr="00C90230">
        <w:rPr>
          <w:sz w:val="18"/>
          <w:szCs w:val="18"/>
          <w:lang w:val="pl-PL"/>
        </w:rPr>
        <w:t>dBm</w:t>
      </w:r>
      <w:proofErr w:type="spellEnd"/>
      <w:r w:rsidRPr="00C90230">
        <w:rPr>
          <w:sz w:val="18"/>
          <w:szCs w:val="18"/>
          <w:lang w:val="pl-PL"/>
        </w:rPr>
        <w:t xml:space="preserve"> dla wszystkich modulacji z zakresu 4-256-cio wartościowej</w:t>
      </w:r>
      <w:r w:rsidR="00446E50" w:rsidRPr="00C90230">
        <w:rPr>
          <w:sz w:val="18"/>
          <w:szCs w:val="18"/>
          <w:lang w:val="pl-PL"/>
        </w:rPr>
        <w:t>.</w:t>
      </w:r>
    </w:p>
    <w:p w14:paraId="75B3A079" w14:textId="21846524" w:rsidR="00C125F0" w:rsidRPr="00C90230" w:rsidRDefault="00C125F0" w:rsidP="007E319E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Anteny stacji bazowej oraz anteny terminali powinny być zintegrowana lub wbudowana, a łączna waga anteny wraz z modułem nadawczo-odbiorczym i uchwytem nie może przekroczyć 4.5 kg</w:t>
      </w:r>
      <w:r w:rsidR="00446E50" w:rsidRPr="00C90230">
        <w:rPr>
          <w:sz w:val="18"/>
          <w:szCs w:val="18"/>
          <w:lang w:val="pl-PL"/>
        </w:rPr>
        <w:t>.</w:t>
      </w:r>
    </w:p>
    <w:p w14:paraId="0720277D" w14:textId="6F28E80C" w:rsidR="00C125F0" w:rsidRPr="00C90230" w:rsidRDefault="00C125F0" w:rsidP="007E319E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Zysk anteny nie może być gorszy niż 21 </w:t>
      </w:r>
      <w:proofErr w:type="spellStart"/>
      <w:r w:rsidRPr="00C90230">
        <w:rPr>
          <w:sz w:val="18"/>
          <w:szCs w:val="18"/>
          <w:lang w:val="pl-PL"/>
        </w:rPr>
        <w:t>dBi</w:t>
      </w:r>
      <w:proofErr w:type="spellEnd"/>
      <w:r w:rsidR="00446E50" w:rsidRPr="00C90230">
        <w:rPr>
          <w:sz w:val="18"/>
          <w:szCs w:val="18"/>
          <w:lang w:val="pl-PL"/>
        </w:rPr>
        <w:t>.</w:t>
      </w:r>
    </w:p>
    <w:p w14:paraId="77979EAE" w14:textId="328CFCF1" w:rsidR="00C125F0" w:rsidRPr="00C90230" w:rsidRDefault="00C125F0" w:rsidP="007E319E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System musi wykorzystywać następującej schematy modulacji 4/16/64/128/256-cio wartościowe dla obu kierunków transmisji, z wykorzystaniem kanału 28 MHz oraz 56 MHz</w:t>
      </w:r>
      <w:r w:rsidR="00446E50" w:rsidRPr="00C90230">
        <w:rPr>
          <w:sz w:val="18"/>
          <w:szCs w:val="18"/>
          <w:lang w:val="pl-PL"/>
        </w:rPr>
        <w:t>.</w:t>
      </w:r>
    </w:p>
    <w:p w14:paraId="0EAF62DD" w14:textId="0A75CEB4" w:rsidR="00C125F0" w:rsidRPr="00C90230" w:rsidRDefault="00C125F0" w:rsidP="007E319E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Pojemność netto (pojemność użyteczna) pojedynczego sektora dla kanału 28/56 MHz z wykorzystaniem modulacji 256-cio wartościowej powinna być odpowiednio nie gorsza niż 150/300 </w:t>
      </w:r>
      <w:proofErr w:type="spellStart"/>
      <w:r w:rsidRPr="00C90230">
        <w:rPr>
          <w:sz w:val="18"/>
          <w:szCs w:val="18"/>
          <w:lang w:val="pl-PL"/>
        </w:rPr>
        <w:t>Mbps</w:t>
      </w:r>
      <w:proofErr w:type="spellEnd"/>
      <w:r w:rsidRPr="00C90230">
        <w:rPr>
          <w:sz w:val="18"/>
          <w:szCs w:val="18"/>
          <w:lang w:val="pl-PL"/>
        </w:rPr>
        <w:t xml:space="preserve"> Full Duplex dla obu kierunków transmisji. Pojemność muszą być osiągana dla wszystkich długości pakietów w warstwie L2</w:t>
      </w:r>
      <w:r w:rsidR="00446E50" w:rsidRPr="00C90230">
        <w:rPr>
          <w:sz w:val="18"/>
          <w:szCs w:val="18"/>
          <w:lang w:val="pl-PL"/>
        </w:rPr>
        <w:t>.</w:t>
      </w:r>
    </w:p>
    <w:p w14:paraId="79707041" w14:textId="64878496" w:rsidR="00C125F0" w:rsidRPr="00C90230" w:rsidRDefault="00C125F0" w:rsidP="007E319E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Sektor stacji bazowej musi mieć możliwość redundantnego zasilania</w:t>
      </w:r>
      <w:r w:rsidR="00446E50" w:rsidRPr="00C90230">
        <w:rPr>
          <w:sz w:val="18"/>
          <w:szCs w:val="18"/>
          <w:lang w:val="pl-PL"/>
        </w:rPr>
        <w:t>.</w:t>
      </w:r>
    </w:p>
    <w:p w14:paraId="698F61C0" w14:textId="31CDB6AA" w:rsidR="00C125F0" w:rsidRPr="00C90230" w:rsidRDefault="00C125F0" w:rsidP="007E319E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Każdy sektor stacji bazowej musi obsługiwać min. 30 terminali. W przypadku konieczności stosowania zewnętrznego modułu (kontrolera), każdy z sektorów musi być wyposażony w odrębny kontroler tak, aby pojedyncza awaria sektora lub kontrolera nie miała wpływu na pozostałe sektory</w:t>
      </w:r>
      <w:r w:rsidR="00446E50" w:rsidRPr="00C90230">
        <w:rPr>
          <w:sz w:val="18"/>
          <w:szCs w:val="18"/>
          <w:lang w:val="pl-PL"/>
        </w:rPr>
        <w:t>.</w:t>
      </w:r>
    </w:p>
    <w:p w14:paraId="3CA5F192" w14:textId="3BE56E9A" w:rsidR="00C125F0" w:rsidRPr="00C90230" w:rsidRDefault="00C125F0" w:rsidP="007E319E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Terminal powinien posiadać min. 2 porty GE (w tym min. 1 port elektryczny), w przypadku posiadania tylko jednego portu, do każdego punktu kamerowego należy dostarczyć przemysłowy przełącznik z min 2 portami GE</w:t>
      </w:r>
      <w:r w:rsidR="00446E50" w:rsidRPr="00C90230">
        <w:rPr>
          <w:sz w:val="18"/>
          <w:szCs w:val="18"/>
          <w:lang w:val="pl-PL"/>
        </w:rPr>
        <w:t>.</w:t>
      </w:r>
    </w:p>
    <w:p w14:paraId="45313A51" w14:textId="44FF2760" w:rsidR="00C125F0" w:rsidRPr="00C90230" w:rsidRDefault="00C125F0" w:rsidP="007E319E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>Sektor stacji bazowej oraz terminale muszą mieć klasę szczelności IP66 lub wyższą</w:t>
      </w:r>
      <w:r w:rsidR="00446E50" w:rsidRPr="00C90230">
        <w:rPr>
          <w:sz w:val="18"/>
          <w:szCs w:val="18"/>
          <w:lang w:val="pl-PL"/>
        </w:rPr>
        <w:t>.</w:t>
      </w:r>
    </w:p>
    <w:p w14:paraId="0C970BD2" w14:textId="25DBD4B9" w:rsidR="00C125F0" w:rsidRPr="00C90230" w:rsidRDefault="00C125F0" w:rsidP="007E319E">
      <w:pPr>
        <w:pStyle w:val="Akapitzlist"/>
        <w:numPr>
          <w:ilvl w:val="0"/>
          <w:numId w:val="3"/>
        </w:numPr>
        <w:spacing w:after="0"/>
        <w:ind w:left="709" w:hanging="349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System musi wspierać następujące protokoły:  IEEE 802.1ad, IEE 802.1q. Stacja bazowa oraz terminale muszą mieć zaimplementowane </w:t>
      </w:r>
      <w:proofErr w:type="spellStart"/>
      <w:r w:rsidRPr="00C90230">
        <w:rPr>
          <w:sz w:val="18"/>
          <w:szCs w:val="18"/>
          <w:lang w:val="pl-PL"/>
        </w:rPr>
        <w:t>QoS</w:t>
      </w:r>
      <w:proofErr w:type="spellEnd"/>
      <w:r w:rsidRPr="00C90230">
        <w:rPr>
          <w:sz w:val="18"/>
          <w:szCs w:val="18"/>
          <w:lang w:val="pl-PL"/>
        </w:rPr>
        <w:t xml:space="preserve"> w warstwie radiowej</w:t>
      </w:r>
      <w:r w:rsidR="00446E50" w:rsidRPr="00C90230">
        <w:rPr>
          <w:sz w:val="18"/>
          <w:szCs w:val="18"/>
          <w:lang w:val="pl-PL"/>
        </w:rPr>
        <w:t>.</w:t>
      </w:r>
    </w:p>
    <w:p w14:paraId="19AD3B54" w14:textId="77777777" w:rsidR="00C125F0" w:rsidRPr="00C90230" w:rsidRDefault="00C125F0" w:rsidP="00C84732">
      <w:pPr>
        <w:spacing w:after="0"/>
        <w:jc w:val="both"/>
        <w:rPr>
          <w:sz w:val="18"/>
          <w:szCs w:val="18"/>
          <w:highlight w:val="yellow"/>
          <w:lang w:val="pl-PL"/>
        </w:rPr>
      </w:pPr>
    </w:p>
    <w:p w14:paraId="25C9B64C" w14:textId="77777777" w:rsidR="00C125F0" w:rsidRPr="00C90230" w:rsidRDefault="00C125F0" w:rsidP="00C84732">
      <w:pPr>
        <w:spacing w:after="0"/>
        <w:jc w:val="both"/>
        <w:rPr>
          <w:sz w:val="18"/>
          <w:szCs w:val="18"/>
          <w:highlight w:val="yellow"/>
          <w:lang w:val="pl-PL"/>
        </w:rPr>
      </w:pPr>
    </w:p>
    <w:p w14:paraId="46633E9A" w14:textId="77777777" w:rsidR="00C125F0" w:rsidRPr="00C90230" w:rsidRDefault="00C125F0" w:rsidP="00C84732">
      <w:pPr>
        <w:spacing w:after="0"/>
        <w:jc w:val="both"/>
        <w:rPr>
          <w:b/>
          <w:bCs/>
          <w:sz w:val="18"/>
          <w:szCs w:val="18"/>
          <w:lang w:val="pl-PL"/>
        </w:rPr>
      </w:pPr>
      <w:r w:rsidRPr="00C90230">
        <w:rPr>
          <w:b/>
          <w:bCs/>
          <w:sz w:val="18"/>
          <w:szCs w:val="18"/>
          <w:lang w:val="pl-PL"/>
        </w:rPr>
        <w:t>V. Wymagania dot. systemu zarządzania</w:t>
      </w:r>
    </w:p>
    <w:p w14:paraId="68656E3D" w14:textId="77777777" w:rsidR="00C125F0" w:rsidRPr="00C90230" w:rsidRDefault="00C125F0" w:rsidP="00F112F0">
      <w:pPr>
        <w:spacing w:after="0"/>
        <w:ind w:firstLine="72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Obecnie w sieci ZOSM zainstalowany jest system zarządzania </w:t>
      </w:r>
      <w:proofErr w:type="spellStart"/>
      <w:r w:rsidRPr="00C90230">
        <w:rPr>
          <w:sz w:val="18"/>
          <w:szCs w:val="18"/>
          <w:lang w:val="pl-PL"/>
        </w:rPr>
        <w:t>uniMS</w:t>
      </w:r>
      <w:proofErr w:type="spellEnd"/>
      <w:r w:rsidRPr="00C90230">
        <w:rPr>
          <w:sz w:val="18"/>
          <w:szCs w:val="18"/>
          <w:lang w:val="pl-PL"/>
        </w:rPr>
        <w:t xml:space="preserve"> wersja 5.4 z licencjami na linie radiowe serii </w:t>
      </w:r>
      <w:proofErr w:type="spellStart"/>
      <w:r w:rsidRPr="00C90230">
        <w:rPr>
          <w:sz w:val="18"/>
          <w:szCs w:val="18"/>
          <w:lang w:val="pl-PL"/>
        </w:rPr>
        <w:t>OmniBAS</w:t>
      </w:r>
      <w:proofErr w:type="spellEnd"/>
      <w:r w:rsidRPr="00C90230">
        <w:rPr>
          <w:sz w:val="18"/>
          <w:szCs w:val="18"/>
          <w:lang w:val="pl-PL"/>
        </w:rPr>
        <w:t xml:space="preserve">, </w:t>
      </w:r>
      <w:proofErr w:type="spellStart"/>
      <w:r w:rsidRPr="00C90230">
        <w:rPr>
          <w:sz w:val="18"/>
          <w:szCs w:val="18"/>
          <w:lang w:val="pl-PL"/>
        </w:rPr>
        <w:t>WiBAS</w:t>
      </w:r>
      <w:proofErr w:type="spellEnd"/>
      <w:r w:rsidRPr="00C90230">
        <w:rPr>
          <w:sz w:val="18"/>
          <w:szCs w:val="18"/>
          <w:lang w:val="pl-PL"/>
        </w:rPr>
        <w:t xml:space="preserve">-OSDR oraz </w:t>
      </w:r>
      <w:proofErr w:type="spellStart"/>
      <w:r w:rsidRPr="00C90230">
        <w:rPr>
          <w:sz w:val="18"/>
          <w:szCs w:val="18"/>
          <w:lang w:val="pl-PL"/>
        </w:rPr>
        <w:t>StreetNode</w:t>
      </w:r>
      <w:proofErr w:type="spellEnd"/>
      <w:r w:rsidRPr="00C90230">
        <w:rPr>
          <w:sz w:val="18"/>
          <w:szCs w:val="18"/>
          <w:lang w:val="pl-PL"/>
        </w:rPr>
        <w:t>.</w:t>
      </w:r>
    </w:p>
    <w:p w14:paraId="16430144" w14:textId="77777777" w:rsidR="00C125F0" w:rsidRPr="00C90230" w:rsidRDefault="00C125F0" w:rsidP="00C84732">
      <w:pPr>
        <w:spacing w:after="0"/>
        <w:jc w:val="both"/>
        <w:rPr>
          <w:sz w:val="18"/>
          <w:szCs w:val="18"/>
          <w:lang w:val="pl-PL"/>
        </w:rPr>
      </w:pPr>
      <w:r w:rsidRPr="00C90230">
        <w:rPr>
          <w:sz w:val="18"/>
          <w:szCs w:val="18"/>
          <w:lang w:val="pl-PL"/>
        </w:rPr>
        <w:t xml:space="preserve">W ramach modernizacji należy </w:t>
      </w:r>
      <w:proofErr w:type="spellStart"/>
      <w:r w:rsidRPr="00C90230">
        <w:rPr>
          <w:sz w:val="18"/>
          <w:szCs w:val="18"/>
          <w:lang w:val="pl-PL"/>
        </w:rPr>
        <w:t>upgradować</w:t>
      </w:r>
      <w:proofErr w:type="spellEnd"/>
      <w:r w:rsidRPr="00C90230">
        <w:rPr>
          <w:sz w:val="18"/>
          <w:szCs w:val="18"/>
          <w:lang w:val="pl-PL"/>
        </w:rPr>
        <w:t xml:space="preserve"> system </w:t>
      </w:r>
      <w:proofErr w:type="spellStart"/>
      <w:r w:rsidRPr="00C90230">
        <w:rPr>
          <w:sz w:val="18"/>
          <w:szCs w:val="18"/>
          <w:lang w:val="pl-PL"/>
        </w:rPr>
        <w:t>uniMS</w:t>
      </w:r>
      <w:proofErr w:type="spellEnd"/>
      <w:r w:rsidRPr="00C90230">
        <w:rPr>
          <w:sz w:val="18"/>
          <w:szCs w:val="18"/>
          <w:lang w:val="pl-PL"/>
        </w:rPr>
        <w:t xml:space="preserve"> do najnowszej dostępnej wersji. </w:t>
      </w:r>
    </w:p>
    <w:p w14:paraId="23943EC9" w14:textId="77777777" w:rsidR="00C125F0" w:rsidRPr="00C90230" w:rsidRDefault="00C125F0" w:rsidP="00C84732">
      <w:pPr>
        <w:spacing w:after="0"/>
        <w:jc w:val="both"/>
        <w:rPr>
          <w:sz w:val="18"/>
          <w:szCs w:val="18"/>
          <w:highlight w:val="yellow"/>
          <w:lang w:val="pl-PL"/>
        </w:rPr>
      </w:pPr>
    </w:p>
    <w:sectPr w:rsidR="00C125F0" w:rsidRPr="00C90230" w:rsidSect="00F116CE">
      <w:footerReference w:type="default" r:id="rId7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A9569" w14:textId="77777777" w:rsidR="00C90230" w:rsidRDefault="00C90230" w:rsidP="00BF4802">
      <w:pPr>
        <w:spacing w:after="0" w:line="240" w:lineRule="auto"/>
      </w:pPr>
      <w:r>
        <w:separator/>
      </w:r>
    </w:p>
  </w:endnote>
  <w:endnote w:type="continuationSeparator" w:id="0">
    <w:p w14:paraId="2F16B135" w14:textId="77777777" w:rsidR="00C90230" w:rsidRDefault="00C90230" w:rsidP="00BF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E8ED" w14:textId="77777777" w:rsidR="00C125F0" w:rsidRDefault="00C125F0">
    <w:pPr>
      <w:pStyle w:val="Stopka"/>
      <w:jc w:val="center"/>
    </w:pPr>
  </w:p>
  <w:p w14:paraId="5D359081" w14:textId="77777777" w:rsidR="00C125F0" w:rsidRDefault="00C125F0" w:rsidP="001261F6">
    <w:pPr>
      <w:pStyle w:val="Stopka"/>
      <w:pBdr>
        <w:top w:val="single" w:sz="4" w:space="1" w:color="auto"/>
      </w:pBdr>
      <w:spacing w:after="0"/>
      <w:jc w:val="center"/>
      <w:rPr>
        <w:sz w:val="18"/>
        <w:szCs w:val="18"/>
      </w:rPr>
    </w:pPr>
  </w:p>
  <w:p w14:paraId="6AF59ED8" w14:textId="77777777" w:rsidR="00C125F0" w:rsidRPr="001261F6" w:rsidRDefault="00C125F0" w:rsidP="000D77A0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1261F6">
      <w:rPr>
        <w:sz w:val="18"/>
        <w:szCs w:val="18"/>
      </w:rPr>
      <w:fldChar w:fldCharType="begin"/>
    </w:r>
    <w:r w:rsidRPr="001261F6">
      <w:rPr>
        <w:sz w:val="18"/>
        <w:szCs w:val="18"/>
      </w:rPr>
      <w:instrText>PAGE   \* MERGEFORMAT</w:instrText>
    </w:r>
    <w:r w:rsidRPr="001261F6">
      <w:rPr>
        <w:sz w:val="18"/>
        <w:szCs w:val="18"/>
      </w:rPr>
      <w:fldChar w:fldCharType="separate"/>
    </w:r>
    <w:r w:rsidRPr="0055619D">
      <w:rPr>
        <w:noProof/>
        <w:sz w:val="18"/>
        <w:szCs w:val="18"/>
        <w:lang w:val="pl-PL"/>
      </w:rPr>
      <w:t>1</w:t>
    </w:r>
    <w:r w:rsidRPr="001261F6">
      <w:rPr>
        <w:sz w:val="18"/>
        <w:szCs w:val="18"/>
      </w:rPr>
      <w:fldChar w:fldCharType="end"/>
    </w:r>
  </w:p>
  <w:p w14:paraId="6BDBB994" w14:textId="77777777" w:rsidR="00C125F0" w:rsidRDefault="00C12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C174B" w14:textId="77777777" w:rsidR="00C90230" w:rsidRDefault="00C90230" w:rsidP="00BF4802">
      <w:pPr>
        <w:spacing w:after="0" w:line="240" w:lineRule="auto"/>
      </w:pPr>
      <w:r>
        <w:separator/>
      </w:r>
    </w:p>
  </w:footnote>
  <w:footnote w:type="continuationSeparator" w:id="0">
    <w:p w14:paraId="2EFF4FD0" w14:textId="77777777" w:rsidR="00C90230" w:rsidRDefault="00C90230" w:rsidP="00BF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79B"/>
    <w:multiLevelType w:val="hybridMultilevel"/>
    <w:tmpl w:val="B11A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715A2C"/>
    <w:multiLevelType w:val="hybridMultilevel"/>
    <w:tmpl w:val="028E4B9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F7FF3"/>
    <w:multiLevelType w:val="hybridMultilevel"/>
    <w:tmpl w:val="E7A2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A3481E"/>
    <w:multiLevelType w:val="hybridMultilevel"/>
    <w:tmpl w:val="C39E24D0"/>
    <w:lvl w:ilvl="0" w:tplc="610C8C9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F709A9"/>
    <w:multiLevelType w:val="hybridMultilevel"/>
    <w:tmpl w:val="E2EC0DE4"/>
    <w:lvl w:ilvl="0" w:tplc="610C8C9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266E5A"/>
    <w:multiLevelType w:val="hybridMultilevel"/>
    <w:tmpl w:val="78CE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ED25A3"/>
    <w:multiLevelType w:val="hybridMultilevel"/>
    <w:tmpl w:val="3F48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816C9C"/>
    <w:multiLevelType w:val="hybridMultilevel"/>
    <w:tmpl w:val="9256797C"/>
    <w:lvl w:ilvl="0" w:tplc="1FAC4F2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>
      <w:start w:val="1"/>
      <w:numFmt w:val="lowerRoman"/>
      <w:lvlText w:val="%3."/>
      <w:lvlJc w:val="right"/>
      <w:pPr>
        <w:ind w:left="1980" w:hanging="180"/>
      </w:pPr>
    </w:lvl>
    <w:lvl w:ilvl="3" w:tplc="0809000F">
      <w:start w:val="1"/>
      <w:numFmt w:val="decimal"/>
      <w:lvlText w:val="%4."/>
      <w:lvlJc w:val="left"/>
      <w:pPr>
        <w:ind w:left="2700" w:hanging="360"/>
      </w:pPr>
    </w:lvl>
    <w:lvl w:ilvl="4" w:tplc="08090019">
      <w:start w:val="1"/>
      <w:numFmt w:val="lowerLetter"/>
      <w:lvlText w:val="%5."/>
      <w:lvlJc w:val="left"/>
      <w:pPr>
        <w:ind w:left="3420" w:hanging="360"/>
      </w:pPr>
    </w:lvl>
    <w:lvl w:ilvl="5" w:tplc="0809001B">
      <w:start w:val="1"/>
      <w:numFmt w:val="lowerRoman"/>
      <w:lvlText w:val="%6."/>
      <w:lvlJc w:val="right"/>
      <w:pPr>
        <w:ind w:left="4140" w:hanging="180"/>
      </w:pPr>
    </w:lvl>
    <w:lvl w:ilvl="6" w:tplc="0809000F">
      <w:start w:val="1"/>
      <w:numFmt w:val="decimal"/>
      <w:lvlText w:val="%7."/>
      <w:lvlJc w:val="left"/>
      <w:pPr>
        <w:ind w:left="4860" w:hanging="360"/>
      </w:pPr>
    </w:lvl>
    <w:lvl w:ilvl="7" w:tplc="08090019">
      <w:start w:val="1"/>
      <w:numFmt w:val="lowerLetter"/>
      <w:lvlText w:val="%8."/>
      <w:lvlJc w:val="left"/>
      <w:pPr>
        <w:ind w:left="5580" w:hanging="360"/>
      </w:pPr>
    </w:lvl>
    <w:lvl w:ilvl="8" w:tplc="080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536049B"/>
    <w:multiLevelType w:val="hybridMultilevel"/>
    <w:tmpl w:val="DA3E3FA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C90DC1"/>
    <w:multiLevelType w:val="hybridMultilevel"/>
    <w:tmpl w:val="953E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EA4E3A"/>
    <w:multiLevelType w:val="hybridMultilevel"/>
    <w:tmpl w:val="9186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EC4667"/>
    <w:multiLevelType w:val="hybridMultilevel"/>
    <w:tmpl w:val="65D628E6"/>
    <w:lvl w:ilvl="0" w:tplc="262EF79A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30" w:hanging="360"/>
      </w:pPr>
    </w:lvl>
    <w:lvl w:ilvl="2" w:tplc="0809001B">
      <w:start w:val="1"/>
      <w:numFmt w:val="lowerRoman"/>
      <w:lvlText w:val="%3."/>
      <w:lvlJc w:val="right"/>
      <w:pPr>
        <w:ind w:left="1950" w:hanging="180"/>
      </w:pPr>
    </w:lvl>
    <w:lvl w:ilvl="3" w:tplc="0809000F">
      <w:start w:val="1"/>
      <w:numFmt w:val="decimal"/>
      <w:lvlText w:val="%4."/>
      <w:lvlJc w:val="left"/>
      <w:pPr>
        <w:ind w:left="2670" w:hanging="360"/>
      </w:pPr>
    </w:lvl>
    <w:lvl w:ilvl="4" w:tplc="08090019">
      <w:start w:val="1"/>
      <w:numFmt w:val="lowerLetter"/>
      <w:lvlText w:val="%5."/>
      <w:lvlJc w:val="left"/>
      <w:pPr>
        <w:ind w:left="3390" w:hanging="360"/>
      </w:pPr>
    </w:lvl>
    <w:lvl w:ilvl="5" w:tplc="0809001B">
      <w:start w:val="1"/>
      <w:numFmt w:val="lowerRoman"/>
      <w:lvlText w:val="%6."/>
      <w:lvlJc w:val="right"/>
      <w:pPr>
        <w:ind w:left="4110" w:hanging="180"/>
      </w:pPr>
    </w:lvl>
    <w:lvl w:ilvl="6" w:tplc="0809000F">
      <w:start w:val="1"/>
      <w:numFmt w:val="decimal"/>
      <w:lvlText w:val="%7."/>
      <w:lvlJc w:val="left"/>
      <w:pPr>
        <w:ind w:left="4830" w:hanging="360"/>
      </w:pPr>
    </w:lvl>
    <w:lvl w:ilvl="7" w:tplc="08090019">
      <w:start w:val="1"/>
      <w:numFmt w:val="lowerLetter"/>
      <w:lvlText w:val="%8."/>
      <w:lvlJc w:val="left"/>
      <w:pPr>
        <w:ind w:left="5550" w:hanging="360"/>
      </w:pPr>
    </w:lvl>
    <w:lvl w:ilvl="8" w:tplc="0809001B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42D65070"/>
    <w:multiLevelType w:val="hybridMultilevel"/>
    <w:tmpl w:val="5BA08556"/>
    <w:lvl w:ilvl="0" w:tplc="610C8C9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DD3C06"/>
    <w:multiLevelType w:val="hybridMultilevel"/>
    <w:tmpl w:val="D87C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CD3806"/>
    <w:multiLevelType w:val="hybridMultilevel"/>
    <w:tmpl w:val="92B2553A"/>
    <w:lvl w:ilvl="0" w:tplc="ADB8DC4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5" w:hanging="360"/>
      </w:pPr>
    </w:lvl>
    <w:lvl w:ilvl="2" w:tplc="0809001B">
      <w:start w:val="1"/>
      <w:numFmt w:val="lowerRoman"/>
      <w:lvlText w:val="%3."/>
      <w:lvlJc w:val="right"/>
      <w:pPr>
        <w:ind w:left="1935" w:hanging="180"/>
      </w:pPr>
    </w:lvl>
    <w:lvl w:ilvl="3" w:tplc="0809000F">
      <w:start w:val="1"/>
      <w:numFmt w:val="decimal"/>
      <w:lvlText w:val="%4."/>
      <w:lvlJc w:val="left"/>
      <w:pPr>
        <w:ind w:left="2655" w:hanging="360"/>
      </w:pPr>
    </w:lvl>
    <w:lvl w:ilvl="4" w:tplc="08090019">
      <w:start w:val="1"/>
      <w:numFmt w:val="lowerLetter"/>
      <w:lvlText w:val="%5."/>
      <w:lvlJc w:val="left"/>
      <w:pPr>
        <w:ind w:left="3375" w:hanging="360"/>
      </w:pPr>
    </w:lvl>
    <w:lvl w:ilvl="5" w:tplc="0809001B">
      <w:start w:val="1"/>
      <w:numFmt w:val="lowerRoman"/>
      <w:lvlText w:val="%6."/>
      <w:lvlJc w:val="right"/>
      <w:pPr>
        <w:ind w:left="4095" w:hanging="180"/>
      </w:pPr>
    </w:lvl>
    <w:lvl w:ilvl="6" w:tplc="0809000F">
      <w:start w:val="1"/>
      <w:numFmt w:val="decimal"/>
      <w:lvlText w:val="%7."/>
      <w:lvlJc w:val="left"/>
      <w:pPr>
        <w:ind w:left="4815" w:hanging="360"/>
      </w:pPr>
    </w:lvl>
    <w:lvl w:ilvl="7" w:tplc="08090019">
      <w:start w:val="1"/>
      <w:numFmt w:val="lowerLetter"/>
      <w:lvlText w:val="%8."/>
      <w:lvlJc w:val="left"/>
      <w:pPr>
        <w:ind w:left="5535" w:hanging="360"/>
      </w:pPr>
    </w:lvl>
    <w:lvl w:ilvl="8" w:tplc="0809001B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544B0011"/>
    <w:multiLevelType w:val="hybridMultilevel"/>
    <w:tmpl w:val="727A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E31D13"/>
    <w:multiLevelType w:val="multilevel"/>
    <w:tmpl w:val="39909908"/>
    <w:lvl w:ilvl="0">
      <w:start w:val="1"/>
      <w:numFmt w:val="upperRoman"/>
      <w:suff w:val="nothing"/>
      <w:lvlText w:val="Rozdział %1."/>
      <w:lvlJc w:val="left"/>
      <w:rPr>
        <w:rFonts w:hint="default"/>
        <w:b/>
        <w:bCs/>
        <w:i w:val="0"/>
        <w:iCs w:val="0"/>
      </w:rPr>
    </w:lvl>
    <w:lvl w:ilvl="1">
      <w:start w:val="1"/>
      <w:numFmt w:val="upperRoman"/>
      <w:lvlRestart w:val="0"/>
      <w:suff w:val="space"/>
      <w:lvlText w:val="%2."/>
      <w:lvlJc w:val="left"/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right"/>
      <w:pPr>
        <w:ind w:left="284"/>
      </w:pPr>
      <w:rPr>
        <w:rFonts w:hint="default"/>
      </w:rPr>
    </w:lvl>
    <w:lvl w:ilvl="3">
      <w:start w:val="1"/>
      <w:numFmt w:val="decimal"/>
      <w:suff w:val="space"/>
      <w:lvlText w:val="%4)"/>
      <w:lvlJc w:val="right"/>
      <w:pPr>
        <w:ind w:left="567" w:hanging="17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1304" w:hanging="680"/>
      </w:pPr>
      <w:rPr>
        <w:rFonts w:hint="default"/>
        <w:color w:val="auto"/>
      </w:rPr>
    </w:lvl>
    <w:lvl w:ilvl="5">
      <w:start w:val="1"/>
      <w:numFmt w:val="bullet"/>
      <w:suff w:val="space"/>
      <w:lvlText w:val=""/>
      <w:lvlJc w:val="left"/>
      <w:pPr>
        <w:ind w:left="794" w:hanging="170"/>
      </w:pPr>
      <w:rPr>
        <w:rFonts w:ascii="Symbol" w:hAnsi="Symbol" w:cs="Symbol" w:hint="default"/>
        <w:color w:val="auto"/>
      </w:rPr>
    </w:lvl>
    <w:lvl w:ilvl="6">
      <w:start w:val="1"/>
      <w:numFmt w:val="bullet"/>
      <w:suff w:val="space"/>
      <w:lvlText w:val="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none"/>
      <w:lvlText w:val="%8."/>
      <w:lvlJc w:val="left"/>
      <w:pPr>
        <w:tabs>
          <w:tab w:val="num" w:pos="7178"/>
        </w:tabs>
        <w:ind w:left="7178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898"/>
        </w:tabs>
        <w:ind w:left="7898" w:hanging="180"/>
      </w:pPr>
      <w:rPr>
        <w:rFonts w:hint="default"/>
      </w:rPr>
    </w:lvl>
  </w:abstractNum>
  <w:abstractNum w:abstractNumId="17" w15:restartNumberingAfterBreak="0">
    <w:nsid w:val="62E115BA"/>
    <w:multiLevelType w:val="hybridMultilevel"/>
    <w:tmpl w:val="51048782"/>
    <w:lvl w:ilvl="0" w:tplc="610C8C9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454D4E"/>
    <w:multiLevelType w:val="hybridMultilevel"/>
    <w:tmpl w:val="EA5A2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17847"/>
    <w:multiLevelType w:val="hybridMultilevel"/>
    <w:tmpl w:val="0A441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41298"/>
    <w:multiLevelType w:val="hybridMultilevel"/>
    <w:tmpl w:val="F15E5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B9740E"/>
    <w:multiLevelType w:val="hybridMultilevel"/>
    <w:tmpl w:val="18E6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77D56FF"/>
    <w:multiLevelType w:val="hybridMultilevel"/>
    <w:tmpl w:val="96E8A6F0"/>
    <w:lvl w:ilvl="0" w:tplc="610C8C9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724E0A"/>
    <w:multiLevelType w:val="hybridMultilevel"/>
    <w:tmpl w:val="21E01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7"/>
  </w:num>
  <w:num w:numId="5">
    <w:abstractNumId w:val="3"/>
  </w:num>
  <w:num w:numId="6">
    <w:abstractNumId w:val="18"/>
  </w:num>
  <w:num w:numId="7">
    <w:abstractNumId w:val="22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  <w:num w:numId="14">
    <w:abstractNumId w:val="21"/>
  </w:num>
  <w:num w:numId="15">
    <w:abstractNumId w:val="0"/>
  </w:num>
  <w:num w:numId="16">
    <w:abstractNumId w:val="14"/>
  </w:num>
  <w:num w:numId="17">
    <w:abstractNumId w:val="1"/>
  </w:num>
  <w:num w:numId="18">
    <w:abstractNumId w:val="9"/>
  </w:num>
  <w:num w:numId="19">
    <w:abstractNumId w:val="15"/>
  </w:num>
  <w:num w:numId="20">
    <w:abstractNumId w:val="16"/>
  </w:num>
  <w:num w:numId="21">
    <w:abstractNumId w:val="19"/>
  </w:num>
  <w:num w:numId="22">
    <w:abstractNumId w:val="6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8A5"/>
    <w:rsid w:val="00002979"/>
    <w:rsid w:val="00010A48"/>
    <w:rsid w:val="0001334E"/>
    <w:rsid w:val="00040008"/>
    <w:rsid w:val="000574A6"/>
    <w:rsid w:val="00062263"/>
    <w:rsid w:val="000920A0"/>
    <w:rsid w:val="000A3AC1"/>
    <w:rsid w:val="000D1CA2"/>
    <w:rsid w:val="000D77A0"/>
    <w:rsid w:val="001030AA"/>
    <w:rsid w:val="00104471"/>
    <w:rsid w:val="00113539"/>
    <w:rsid w:val="00124ED5"/>
    <w:rsid w:val="001261F6"/>
    <w:rsid w:val="00160AFC"/>
    <w:rsid w:val="0016328C"/>
    <w:rsid w:val="00163E67"/>
    <w:rsid w:val="00165369"/>
    <w:rsid w:val="00170DFF"/>
    <w:rsid w:val="00192731"/>
    <w:rsid w:val="001B63D1"/>
    <w:rsid w:val="001E3BF3"/>
    <w:rsid w:val="001F092C"/>
    <w:rsid w:val="001F25F6"/>
    <w:rsid w:val="00252EAB"/>
    <w:rsid w:val="00260CBC"/>
    <w:rsid w:val="00271C7A"/>
    <w:rsid w:val="002816B9"/>
    <w:rsid w:val="00282ACE"/>
    <w:rsid w:val="002B040C"/>
    <w:rsid w:val="00337641"/>
    <w:rsid w:val="0034527C"/>
    <w:rsid w:val="00347D0B"/>
    <w:rsid w:val="00357621"/>
    <w:rsid w:val="00362A90"/>
    <w:rsid w:val="00386BA2"/>
    <w:rsid w:val="003B60CC"/>
    <w:rsid w:val="003F1A3C"/>
    <w:rsid w:val="00423B98"/>
    <w:rsid w:val="00437AB5"/>
    <w:rsid w:val="004443D2"/>
    <w:rsid w:val="00446E50"/>
    <w:rsid w:val="004470C7"/>
    <w:rsid w:val="004530F5"/>
    <w:rsid w:val="00461BEF"/>
    <w:rsid w:val="004902BD"/>
    <w:rsid w:val="00497292"/>
    <w:rsid w:val="004A2E04"/>
    <w:rsid w:val="004B6169"/>
    <w:rsid w:val="004B7CE9"/>
    <w:rsid w:val="004C3C94"/>
    <w:rsid w:val="004D600A"/>
    <w:rsid w:val="00511507"/>
    <w:rsid w:val="005140AB"/>
    <w:rsid w:val="00514B36"/>
    <w:rsid w:val="0055619D"/>
    <w:rsid w:val="0056547A"/>
    <w:rsid w:val="005A3688"/>
    <w:rsid w:val="005A3E36"/>
    <w:rsid w:val="005A4D32"/>
    <w:rsid w:val="005B0E8B"/>
    <w:rsid w:val="005B2468"/>
    <w:rsid w:val="005D4516"/>
    <w:rsid w:val="005D55A8"/>
    <w:rsid w:val="005F4638"/>
    <w:rsid w:val="00637A1C"/>
    <w:rsid w:val="006B1C41"/>
    <w:rsid w:val="006B3108"/>
    <w:rsid w:val="006C4371"/>
    <w:rsid w:val="006E59FE"/>
    <w:rsid w:val="006F78EE"/>
    <w:rsid w:val="00701467"/>
    <w:rsid w:val="00703D25"/>
    <w:rsid w:val="00756D93"/>
    <w:rsid w:val="00761758"/>
    <w:rsid w:val="00761D6A"/>
    <w:rsid w:val="00761D77"/>
    <w:rsid w:val="00783DD8"/>
    <w:rsid w:val="00796F0F"/>
    <w:rsid w:val="007B341A"/>
    <w:rsid w:val="007C4AA8"/>
    <w:rsid w:val="007C4BF9"/>
    <w:rsid w:val="007C5E65"/>
    <w:rsid w:val="007D3489"/>
    <w:rsid w:val="007E319E"/>
    <w:rsid w:val="0081783C"/>
    <w:rsid w:val="008735FC"/>
    <w:rsid w:val="00884A9D"/>
    <w:rsid w:val="008A72C1"/>
    <w:rsid w:val="008D03B6"/>
    <w:rsid w:val="008D1234"/>
    <w:rsid w:val="008D36F9"/>
    <w:rsid w:val="008E47EE"/>
    <w:rsid w:val="008F6478"/>
    <w:rsid w:val="00914177"/>
    <w:rsid w:val="00973750"/>
    <w:rsid w:val="009A4990"/>
    <w:rsid w:val="009A5499"/>
    <w:rsid w:val="009B59AD"/>
    <w:rsid w:val="009F1B66"/>
    <w:rsid w:val="009F2434"/>
    <w:rsid w:val="009F4FF9"/>
    <w:rsid w:val="00A073B3"/>
    <w:rsid w:val="00A26149"/>
    <w:rsid w:val="00A3085E"/>
    <w:rsid w:val="00A37D91"/>
    <w:rsid w:val="00A537DE"/>
    <w:rsid w:val="00A72601"/>
    <w:rsid w:val="00AA0870"/>
    <w:rsid w:val="00AF3D2A"/>
    <w:rsid w:val="00B05FA6"/>
    <w:rsid w:val="00B134C9"/>
    <w:rsid w:val="00B25B34"/>
    <w:rsid w:val="00B30A89"/>
    <w:rsid w:val="00B41E9C"/>
    <w:rsid w:val="00B516D1"/>
    <w:rsid w:val="00B73CB9"/>
    <w:rsid w:val="00B73E9E"/>
    <w:rsid w:val="00B75234"/>
    <w:rsid w:val="00B92693"/>
    <w:rsid w:val="00B97C83"/>
    <w:rsid w:val="00BA1207"/>
    <w:rsid w:val="00BA28A5"/>
    <w:rsid w:val="00BB3519"/>
    <w:rsid w:val="00BB7379"/>
    <w:rsid w:val="00BE2C49"/>
    <w:rsid w:val="00BE582C"/>
    <w:rsid w:val="00BF2DE2"/>
    <w:rsid w:val="00BF4802"/>
    <w:rsid w:val="00C03266"/>
    <w:rsid w:val="00C04C6F"/>
    <w:rsid w:val="00C125F0"/>
    <w:rsid w:val="00C51C19"/>
    <w:rsid w:val="00C6529F"/>
    <w:rsid w:val="00C84732"/>
    <w:rsid w:val="00C90230"/>
    <w:rsid w:val="00C91399"/>
    <w:rsid w:val="00C91CD9"/>
    <w:rsid w:val="00C93470"/>
    <w:rsid w:val="00CE4C8C"/>
    <w:rsid w:val="00D0059B"/>
    <w:rsid w:val="00D507D5"/>
    <w:rsid w:val="00D57F9A"/>
    <w:rsid w:val="00D65417"/>
    <w:rsid w:val="00D676CA"/>
    <w:rsid w:val="00D97A2B"/>
    <w:rsid w:val="00DA579D"/>
    <w:rsid w:val="00DF04B7"/>
    <w:rsid w:val="00E34945"/>
    <w:rsid w:val="00E35823"/>
    <w:rsid w:val="00E41DD9"/>
    <w:rsid w:val="00E43BC2"/>
    <w:rsid w:val="00E45CB3"/>
    <w:rsid w:val="00E64776"/>
    <w:rsid w:val="00E64925"/>
    <w:rsid w:val="00E75C3D"/>
    <w:rsid w:val="00EA2C62"/>
    <w:rsid w:val="00EA36DA"/>
    <w:rsid w:val="00EC3248"/>
    <w:rsid w:val="00EC67A4"/>
    <w:rsid w:val="00EE572D"/>
    <w:rsid w:val="00F00BAE"/>
    <w:rsid w:val="00F112F0"/>
    <w:rsid w:val="00F116CE"/>
    <w:rsid w:val="00F25E91"/>
    <w:rsid w:val="00F52C11"/>
    <w:rsid w:val="00F6158C"/>
    <w:rsid w:val="00F75163"/>
    <w:rsid w:val="00FB2368"/>
    <w:rsid w:val="00FD1079"/>
    <w:rsid w:val="00FD32CA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74A9A"/>
  <w15:docId w15:val="{00A53B5A-B559-42AC-8D56-976E7463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9FE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085E"/>
    <w:pPr>
      <w:ind w:left="720"/>
    </w:pPr>
  </w:style>
  <w:style w:type="character" w:styleId="Odwoaniedokomentarza">
    <w:name w:val="annotation reference"/>
    <w:uiPriority w:val="99"/>
    <w:semiHidden/>
    <w:rsid w:val="00FD1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1079"/>
    <w:pPr>
      <w:spacing w:line="240" w:lineRule="auto"/>
    </w:pPr>
    <w:rPr>
      <w:sz w:val="20"/>
      <w:szCs w:val="20"/>
      <w:lang w:val="pl-PL"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D1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10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D10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D1079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D10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D45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30A89"/>
    <w:pPr>
      <w:ind w:left="720"/>
    </w:pPr>
    <w:rPr>
      <w:rFonts w:ascii="Arial" w:eastAsia="Times New Roman" w:hAnsi="Arial" w:cs="Arial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4802"/>
    <w:pPr>
      <w:spacing w:after="0" w:line="240" w:lineRule="auto"/>
    </w:pPr>
    <w:rPr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F4802"/>
    <w:rPr>
      <w:sz w:val="20"/>
      <w:szCs w:val="20"/>
    </w:rPr>
  </w:style>
  <w:style w:type="character" w:styleId="Odwoanieprzypisukocowego">
    <w:name w:val="endnote reference"/>
    <w:uiPriority w:val="99"/>
    <w:semiHidden/>
    <w:rsid w:val="00BF480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D77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0D77A0"/>
    <w:rPr>
      <w:lang w:val="en-GB" w:eastAsia="en-US"/>
    </w:rPr>
  </w:style>
  <w:style w:type="paragraph" w:styleId="Stopka">
    <w:name w:val="footer"/>
    <w:basedOn w:val="Normalny"/>
    <w:link w:val="StopkaZnak"/>
    <w:uiPriority w:val="99"/>
    <w:rsid w:val="000D77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D77A0"/>
    <w:rPr>
      <w:lang w:val="en-GB" w:eastAsia="en-US"/>
    </w:rPr>
  </w:style>
  <w:style w:type="paragraph" w:styleId="Poprawka">
    <w:name w:val="Revision"/>
    <w:hidden/>
    <w:uiPriority w:val="99"/>
    <w:semiHidden/>
    <w:rsid w:val="00514B36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2120</Words>
  <Characters>12726</Characters>
  <Application>Microsoft Office Word</Application>
  <DocSecurity>0</DocSecurity>
  <Lines>106</Lines>
  <Paragraphs>29</Paragraphs>
  <ScaleCrop>false</ScaleCrop>
  <Company>Zakład Obsługi Systemu Monitoringu</Company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Czarnecki</dc:creator>
  <cp:keywords/>
  <dc:description/>
  <cp:lastModifiedBy>Piotr Łukasik</cp:lastModifiedBy>
  <cp:revision>16</cp:revision>
  <dcterms:created xsi:type="dcterms:W3CDTF">2016-06-24T08:12:00Z</dcterms:created>
  <dcterms:modified xsi:type="dcterms:W3CDTF">2020-09-09T12:51:00Z</dcterms:modified>
</cp:coreProperties>
</file>